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BE501E">
      <w:pPr>
        <w:spacing w:line="560" w:lineRule="exact"/>
        <w:jc w:val="left"/>
        <w:rPr>
          <w:rFonts w:ascii="黑体" w:hAnsi="黑体" w:eastAsia="黑体"/>
          <w:sz w:val="32"/>
          <w:szCs w:val="32"/>
        </w:rPr>
      </w:pPr>
      <w:bookmarkStart w:id="0" w:name="_Hlk108522618"/>
      <w:bookmarkEnd w:id="0"/>
      <w:r>
        <w:rPr>
          <w:rFonts w:hint="eastAsia" w:ascii="黑体" w:hAnsi="黑体" w:eastAsia="黑体"/>
          <w:sz w:val="32"/>
          <w:szCs w:val="32"/>
        </w:rPr>
        <w:t>注册：</w:t>
      </w:r>
      <w:r>
        <w:rPr>
          <w:rFonts w:ascii="黑体" w:hAnsi="黑体" w:eastAsia="黑体"/>
          <w:sz w:val="32"/>
          <w:szCs w:val="32"/>
        </w:rPr>
        <w:t>SNJB0101</w:t>
      </w:r>
    </w:p>
    <w:p w14:paraId="1CBB7F3E">
      <w:pPr>
        <w:tabs>
          <w:tab w:val="left" w:pos="180"/>
          <w:tab w:val="left" w:pos="225"/>
          <w:tab w:val="center" w:pos="4422"/>
        </w:tabs>
        <w:spacing w:before="2268" w:line="560" w:lineRule="exact"/>
        <w:jc w:val="center"/>
        <w:rPr>
          <w:rFonts w:ascii="方正小标宋简体" w:eastAsia="方正小标宋简体"/>
          <w:bCs/>
          <w:color w:val="FF0000"/>
          <w:spacing w:val="100"/>
          <w:sz w:val="72"/>
        </w:rPr>
      </w:pPr>
      <w:r>
        <mc:AlternateContent>
          <mc:Choice Requires="wps">
            <w:drawing>
              <wp:anchor distT="0" distB="0" distL="114300" distR="114300" simplePos="0" relativeHeight="251660288" behindDoc="1" locked="0" layoutInCell="1" allowOverlap="1">
                <wp:simplePos x="0" y="0"/>
                <wp:positionH relativeFrom="column">
                  <wp:posOffset>-9525</wp:posOffset>
                </wp:positionH>
                <wp:positionV relativeFrom="page">
                  <wp:posOffset>1400175</wp:posOffset>
                </wp:positionV>
                <wp:extent cx="1504950" cy="365760"/>
                <wp:effectExtent l="0" t="0" r="0" b="15240"/>
                <wp:wrapNone/>
                <wp:docPr id="45" name="文本框 4" descr=" 签发人：×××"/>
                <wp:cNvGraphicFramePr/>
                <a:graphic xmlns:a="http://schemas.openxmlformats.org/drawingml/2006/main">
                  <a:graphicData uri="http://schemas.microsoft.com/office/word/2010/wordprocessingShape">
                    <wps:wsp>
                      <wps:cNvSpPr txBox="1">
                        <a:spLocks noChangeArrowheads="1"/>
                      </wps:cNvSpPr>
                      <wps:spPr bwMode="auto">
                        <a:xfrm>
                          <a:off x="0" y="0"/>
                          <a:ext cx="1504950" cy="365760"/>
                        </a:xfrm>
                        <a:prstGeom prst="rect">
                          <a:avLst/>
                        </a:prstGeom>
                        <a:noFill/>
                        <a:ln>
                          <a:noFill/>
                        </a:ln>
                      </wps:spPr>
                      <wps:txbx>
                        <w:txbxContent>
                          <w:p w14:paraId="52D32491">
                            <w:pPr>
                              <w:spacing w:line="320" w:lineRule="exact"/>
                              <w:jc w:val="left"/>
                              <w:rPr>
                                <w:rFonts w:ascii="黑体" w:hAnsi="微软雅黑" w:eastAsia="黑体"/>
                                <w:sz w:val="32"/>
                                <w:szCs w:val="32"/>
                              </w:rPr>
                            </w:pPr>
                          </w:p>
                        </w:txbxContent>
                      </wps:txbx>
                      <wps:bodyPr rot="0" vert="horz" wrap="square" lIns="0" tIns="0" rIns="0" bIns="0" anchor="t" anchorCtr="0" upright="1">
                        <a:noAutofit/>
                      </wps:bodyPr>
                    </wps:wsp>
                  </a:graphicData>
                </a:graphic>
              </wp:anchor>
            </w:drawing>
          </mc:Choice>
          <mc:Fallback>
            <w:pict>
              <v:shape id="文本框 4" o:spid="_x0000_s1026" o:spt="202" alt=" 签发人：×××" type="#_x0000_t202" style="position:absolute;left:0pt;margin-left:-0.75pt;margin-top:110.25pt;height:28.8pt;width:118.5pt;mso-position-vertical-relative:page;z-index:-251656192;mso-width-relative:page;mso-height-relative:page;" filled="f" stroked="f" coordsize="21600,21600" o:gfxdata="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JB+Go2AAAAAoBAAAPAAAAAAAAAAEAIAAAACIAAABkcnMvZG93bnJldi54bWxQ&#10;SwECFAAUAAAACACHTuJA30yQ9zACAAAiBAAADgAAAAAAAAABACAAAAAnAQAAZHJzL2Uyb0RvYy54&#10;bWxQSwUGAAAAAAYABgBZAQAAyQUAAAAA&#10;">
                <v:fill on="f" focussize="0,0"/>
                <v:stroke on="f"/>
                <v:imagedata o:title=""/>
                <o:lock v:ext="edit" aspectratio="f"/>
                <v:textbox inset="0mm,0mm,0mm,0mm">
                  <w:txbxContent>
                    <w:p w14:paraId="52D32491">
                      <w:pPr>
                        <w:spacing w:line="320" w:lineRule="exact"/>
                        <w:jc w:val="left"/>
                        <w:rPr>
                          <w:rFonts w:ascii="黑体" w:hAnsi="微软雅黑" w:eastAsia="黑体"/>
                          <w:sz w:val="32"/>
                          <w:szCs w:val="32"/>
                        </w:rPr>
                      </w:pPr>
                    </w:p>
                  </w:txbxContent>
                </v:textbox>
              </v:shape>
            </w:pict>
          </mc:Fallback>
        </mc:AlternateContent>
      </w:r>
      <w:r>
        <mc:AlternateContent>
          <mc:Choice Requires="wps">
            <w:drawing>
              <wp:anchor distT="0" distB="0" distL="114300" distR="114300" simplePos="0" relativeHeight="251661312" behindDoc="1" locked="0" layoutInCell="1" allowOverlap="1">
                <wp:simplePos x="0" y="0"/>
                <wp:positionH relativeFrom="column">
                  <wp:posOffset>0</wp:posOffset>
                </wp:positionH>
                <wp:positionV relativeFrom="page">
                  <wp:posOffset>1348740</wp:posOffset>
                </wp:positionV>
                <wp:extent cx="1504950" cy="222885"/>
                <wp:effectExtent l="0" t="0" r="0" b="5715"/>
                <wp:wrapNone/>
                <wp:docPr id="44" name="文本框 3" descr=" 签发人：×××"/>
                <wp:cNvGraphicFramePr/>
                <a:graphic xmlns:a="http://schemas.openxmlformats.org/drawingml/2006/main">
                  <a:graphicData uri="http://schemas.microsoft.com/office/word/2010/wordprocessingShape">
                    <wps:wsp>
                      <wps:cNvSpPr txBox="1">
                        <a:spLocks noChangeArrowheads="1"/>
                      </wps:cNvSpPr>
                      <wps:spPr bwMode="auto">
                        <a:xfrm>
                          <a:off x="0" y="0"/>
                          <a:ext cx="1504950" cy="222885"/>
                        </a:xfrm>
                        <a:prstGeom prst="rect">
                          <a:avLst/>
                        </a:prstGeom>
                        <a:noFill/>
                        <a:ln>
                          <a:noFill/>
                        </a:ln>
                      </wps:spPr>
                      <wps:txbx>
                        <w:txbxContent>
                          <w:p w14:paraId="41387535">
                            <w:pPr>
                              <w:spacing w:line="320" w:lineRule="exact"/>
                              <w:jc w:val="left"/>
                              <w:rPr>
                                <w:rFonts w:ascii="黑体" w:hAnsi="微软雅黑" w:eastAsia="黑体"/>
                                <w:sz w:val="32"/>
                                <w:szCs w:val="32"/>
                              </w:rPr>
                            </w:pPr>
                          </w:p>
                        </w:txbxContent>
                      </wps:txbx>
                      <wps:bodyPr rot="0" vert="horz" wrap="square" lIns="0" tIns="0" rIns="0" bIns="0" anchor="t" anchorCtr="0" upright="1">
                        <a:noAutofit/>
                      </wps:bodyPr>
                    </wps:wsp>
                  </a:graphicData>
                </a:graphic>
              </wp:anchor>
            </w:drawing>
          </mc:Choice>
          <mc:Fallback>
            <w:pict>
              <v:shape id="文本框 3" o:spid="_x0000_s1026" o:spt="202" alt=" 签发人：×××" type="#_x0000_t202" style="position:absolute;left:0pt;margin-left:0pt;margin-top:106.2pt;height:17.55pt;width:118.5pt;mso-position-vertical-relative:page;z-index:-251655168;mso-width-relative:page;mso-height-relative:page;" filled="f" stroked="f" coordsize="21600,21600" o:gfxdata="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D9ivJw2AAAAAgBAAAPAAAAAAAAAAEAIAAAACIAAABkcnMvZG93bnJldi54bWxQ&#10;SwECFAAUAAAACACHTuJARrcvlDACAAAiBAAADgAAAAAAAAABACAAAAAnAQAAZHJzL2Uyb0RvYy54&#10;bWxQSwUGAAAAAAYABgBZAQAAyQUAAAAA&#10;">
                <v:fill on="f" focussize="0,0"/>
                <v:stroke on="f"/>
                <v:imagedata o:title=""/>
                <o:lock v:ext="edit" aspectratio="f"/>
                <v:textbox inset="0mm,0mm,0mm,0mm">
                  <w:txbxContent>
                    <w:p w14:paraId="41387535">
                      <w:pPr>
                        <w:spacing w:line="320" w:lineRule="exact"/>
                        <w:jc w:val="left"/>
                        <w:rPr>
                          <w:rFonts w:ascii="黑体" w:hAnsi="微软雅黑" w:eastAsia="黑体"/>
                          <w:sz w:val="32"/>
                          <w:szCs w:val="32"/>
                        </w:rPr>
                      </w:pPr>
                    </w:p>
                  </w:txbxContent>
                </v:textbox>
              </v:shape>
            </w:pict>
          </mc:Fallback>
        </mc:AlternateContent>
      </w:r>
      <w:r>
        <w:rPr>
          <w:rFonts w:hint="eastAsia" w:ascii="方正小标宋简体" w:eastAsia="方正小标宋简体"/>
          <w:bCs/>
          <w:color w:val="FF0000"/>
          <w:spacing w:val="100"/>
          <w:sz w:val="72"/>
        </w:rPr>
        <w:t>重大气象信息专报</w:t>
      </w:r>
    </w:p>
    <w:p w14:paraId="104C282E">
      <w:pPr>
        <w:spacing w:before="312" w:beforeLines="100" w:after="312" w:afterLines="100" w:line="560" w:lineRule="exact"/>
        <w:jc w:val="center"/>
        <w:rPr>
          <w:rFonts w:ascii="仿宋_GB2312" w:eastAsia="仿宋_GB2312"/>
          <w:b/>
          <w:bCs/>
          <w:color w:val="000000"/>
          <w:sz w:val="32"/>
        </w:rPr>
      </w:pPr>
      <w:r>
        <w:rPr>
          <w:rFonts w:hint="eastAsia" w:ascii="仿宋_GB2312" w:eastAsia="仿宋_GB2312"/>
          <w:b/>
          <w:bCs/>
          <w:color w:val="000000"/>
          <w:sz w:val="32"/>
        </w:rPr>
        <w:t>2025年总第4</w:t>
      </w:r>
      <w:r>
        <w:rPr>
          <w:rFonts w:ascii="仿宋_GB2312" w:eastAsia="仿宋_GB2312"/>
          <w:b/>
          <w:bCs/>
          <w:color w:val="000000"/>
          <w:sz w:val="32"/>
        </w:rPr>
        <w:t>2</w:t>
      </w:r>
      <w:r>
        <w:rPr>
          <w:rFonts w:hint="eastAsia" w:ascii="仿宋_GB2312" w:eastAsia="仿宋_GB2312"/>
          <w:b/>
          <w:bCs/>
          <w:color w:val="000000"/>
          <w:sz w:val="32"/>
        </w:rPr>
        <w:t>4期（天气第3</w:t>
      </w:r>
      <w:r>
        <w:rPr>
          <w:rFonts w:ascii="仿宋_GB2312" w:eastAsia="仿宋_GB2312"/>
          <w:b/>
          <w:bCs/>
          <w:color w:val="000000"/>
          <w:sz w:val="32"/>
        </w:rPr>
        <w:t>7</w:t>
      </w:r>
      <w:r>
        <w:rPr>
          <w:rFonts w:hint="eastAsia" w:ascii="仿宋_GB2312" w:eastAsia="仿宋_GB2312"/>
          <w:b/>
          <w:bCs/>
          <w:color w:val="000000"/>
          <w:sz w:val="32"/>
        </w:rPr>
        <w:t>9期）</w:t>
      </w:r>
    </w:p>
    <w:p w14:paraId="3DA4E0EB">
      <w:pPr>
        <w:spacing w:line="360" w:lineRule="exact"/>
        <w:ind w:left="283" w:leftChars="135"/>
        <w:jc w:val="left"/>
        <w:rPr>
          <w:rFonts w:ascii="楷体_GB2312" w:hAnsi="黑体" w:eastAsia="楷体_GB2312"/>
          <w:bCs/>
          <w:color w:val="000000"/>
          <w:sz w:val="32"/>
          <w:szCs w:val="21"/>
        </w:rPr>
      </w:pPr>
      <w:r>
        <w:rPr>
          <w:rFonts w:hint="eastAsia" w:ascii="楷体_GB2312" w:hAnsi="黑体" w:eastAsia="楷体_GB2312"/>
          <w:bCs/>
          <w:color w:val="000000"/>
          <w:sz w:val="32"/>
          <w:szCs w:val="21"/>
        </w:rPr>
        <w:t>陕西省气象灾害应急指挥部办公室</w:t>
      </w:r>
    </w:p>
    <w:p w14:paraId="5D179D4A">
      <w:pPr>
        <w:spacing w:line="360" w:lineRule="exact"/>
        <w:ind w:left="283" w:leftChars="135"/>
        <w:jc w:val="left"/>
        <w:rPr>
          <w:rFonts w:eastAsia="方正小标宋简体"/>
          <w:b/>
          <w:bCs/>
          <w:color w:val="FF0000"/>
          <w:w w:val="85"/>
          <w:sz w:val="52"/>
          <w:szCs w:val="52"/>
        </w:rPr>
      </w:pPr>
      <w:r>
        <w:rPr>
          <w:rFonts w:hint="eastAsia" w:ascii="楷体_GB2312" w:hAnsi="黑体" w:eastAsia="楷体_GB2312"/>
          <w:bCs/>
          <w:color w:val="000000"/>
          <w:sz w:val="32"/>
          <w:szCs w:val="21"/>
        </w:rPr>
        <w:t xml:space="preserve">陕 </w:t>
      </w:r>
      <w:r>
        <w:rPr>
          <w:rFonts w:ascii="楷体_GB2312" w:hAnsi="黑体" w:eastAsia="楷体_GB2312"/>
          <w:bCs/>
          <w:color w:val="000000"/>
          <w:sz w:val="32"/>
          <w:szCs w:val="21"/>
        </w:rPr>
        <w:t xml:space="preserve"> </w:t>
      </w:r>
      <w:r>
        <w:rPr>
          <w:rFonts w:hint="eastAsia" w:ascii="楷体_GB2312" w:hAnsi="黑体" w:eastAsia="楷体_GB2312"/>
          <w:bCs/>
          <w:color w:val="000000"/>
          <w:sz w:val="32"/>
          <w:szCs w:val="21"/>
        </w:rPr>
        <w:t xml:space="preserve">  西    省 </w:t>
      </w:r>
      <w:r>
        <w:rPr>
          <w:rFonts w:ascii="楷体_GB2312" w:hAnsi="黑体" w:eastAsia="楷体_GB2312"/>
          <w:bCs/>
          <w:color w:val="000000"/>
          <w:sz w:val="32"/>
          <w:szCs w:val="21"/>
        </w:rPr>
        <w:t xml:space="preserve"> </w:t>
      </w:r>
      <w:r>
        <w:rPr>
          <w:rFonts w:hint="eastAsia" w:ascii="楷体_GB2312" w:hAnsi="黑体" w:eastAsia="楷体_GB2312"/>
          <w:bCs/>
          <w:color w:val="000000"/>
          <w:sz w:val="32"/>
          <w:szCs w:val="21"/>
        </w:rPr>
        <w:t xml:space="preserve">  气   象   局 </w:t>
      </w:r>
      <w:r>
        <w:rPr>
          <w:rFonts w:ascii="楷体_GB2312" w:hAnsi="黑体" w:eastAsia="楷体_GB2312"/>
          <w:bCs/>
          <w:color w:val="000000"/>
          <w:sz w:val="32"/>
          <w:szCs w:val="21"/>
        </w:rPr>
        <w:t xml:space="preserve"> </w:t>
      </w:r>
      <w:r>
        <w:rPr>
          <w:rFonts w:hint="eastAsia" w:ascii="楷体_GB2312" w:hAnsi="黑体" w:eastAsia="楷体_GB2312"/>
          <w:bCs/>
          <w:color w:val="000000"/>
          <w:sz w:val="32"/>
          <w:szCs w:val="21"/>
        </w:rPr>
        <w:t xml:space="preserve">     </w:t>
      </w:r>
      <w:r>
        <w:rPr>
          <w:rFonts w:ascii="楷体_GB2312" w:hAnsi="黑体" w:eastAsia="楷体_GB2312"/>
          <w:bCs/>
          <w:color w:val="000000"/>
          <w:sz w:val="32"/>
          <w:szCs w:val="21"/>
        </w:rPr>
        <w:t xml:space="preserve"> </w:t>
      </w:r>
      <w:r>
        <w:rPr>
          <w:rFonts w:hint="eastAsia" w:ascii="楷体_GB2312" w:hAnsi="黑体" w:eastAsia="楷体_GB2312"/>
          <w:color w:val="000000"/>
          <w:spacing w:val="112"/>
          <w:sz w:val="32"/>
          <w:szCs w:val="21"/>
        </w:rPr>
        <w:t xml:space="preserve"> </w:t>
      </w:r>
      <w:r>
        <w:rPr>
          <w:rFonts w:hint="eastAsia" w:ascii="楷体_GB2312" w:hAnsi="黑体" w:eastAsia="楷体_GB2312"/>
          <w:color w:val="000000"/>
          <w:sz w:val="32"/>
          <w:szCs w:val="21"/>
        </w:rPr>
        <w:t>签发：罗 慧</w:t>
      </w:r>
    </w:p>
    <w:p w14:paraId="3975257C">
      <w:pPr>
        <w:spacing w:line="360" w:lineRule="auto"/>
        <w:ind w:firstLine="480"/>
        <w:jc w:val="left"/>
        <w:rPr>
          <w:rFonts w:ascii="宋体" w:hAnsi="宋体"/>
          <w:sz w:val="22"/>
          <w:szCs w:val="22"/>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130810</wp:posOffset>
                </wp:positionV>
                <wp:extent cx="5630545" cy="0"/>
                <wp:effectExtent l="0" t="19050" r="8255" b="19050"/>
                <wp:wrapNone/>
                <wp:docPr id="16"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30545" cy="0"/>
                        </a:xfrm>
                        <a:prstGeom prst="line">
                          <a:avLst/>
                        </a:prstGeom>
                        <a:noFill/>
                        <a:ln w="28575">
                          <a:solidFill>
                            <a:srgbClr val="FF0000"/>
                          </a:solidFill>
                          <a:round/>
                        </a:ln>
                      </wps:spPr>
                      <wps:bodyPr/>
                    </wps:wsp>
                  </a:graphicData>
                </a:graphic>
              </wp:anchor>
            </w:drawing>
          </mc:Choice>
          <mc:Fallback>
            <w:pict>
              <v:line id="直接连接符 2" o:spid="_x0000_s1026" o:spt="20" style="position:absolute;left:0pt;margin-left:0pt;margin-top:10.3pt;height:0pt;width:443.35pt;z-index:251659264;mso-width-relative:page;mso-height-relative:page;" filled="f" stroked="t" coordsize="21600,21600" o:gfxdata="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I789abTAAAA&#10;BgEAAA8AAAAAAAAAAQAgAAAAIgAAAGRycy9kb3ducmV2LnhtbFBLAQIUABQAAAAIAIdO4kAe/VR8&#10;6QEAAKwDAAAOAAAAAAAAAAEAIAAAACIBAABkcnMvZTJvRG9jLnhtbFBLBQYAAAAABgAGAFkBAAB9&#10;BQAAAAA=&#10;">
                <v:fill on="f" focussize="0,0"/>
                <v:stroke weight="2.25pt" color="#FF0000" joinstyle="round"/>
                <v:imagedata o:title=""/>
                <o:lock v:ext="edit" aspectratio="f"/>
              </v:line>
            </w:pict>
          </mc:Fallback>
        </mc:AlternateContent>
      </w:r>
    </w:p>
    <w:p w14:paraId="683BCF11">
      <w:pPr>
        <w:spacing w:line="640" w:lineRule="exact"/>
        <w:jc w:val="center"/>
        <w:rPr>
          <w:rFonts w:ascii="方正小标宋简体" w:eastAsia="方正小标宋简体"/>
          <w:spacing w:val="-6"/>
          <w:sz w:val="36"/>
          <w:szCs w:val="38"/>
        </w:rPr>
      </w:pPr>
      <w:bookmarkStart w:id="1" w:name="OLE_LINK126"/>
      <w:bookmarkStart w:id="2" w:name="OLE_LINK117"/>
      <w:bookmarkStart w:id="3" w:name="OLE_LINK59"/>
      <w:bookmarkStart w:id="4" w:name="OLE_LINK58"/>
      <w:r>
        <w:rPr>
          <w:rFonts w:hint="eastAsia" w:ascii="方正小标宋简体" w:eastAsia="方正小标宋简体"/>
          <w:spacing w:val="-6"/>
          <w:sz w:val="36"/>
          <w:szCs w:val="38"/>
        </w:rPr>
        <w:t xml:space="preserve">今年出现1961年以来第二强严重连阴雨 </w:t>
      </w:r>
      <w:bookmarkStart w:id="5" w:name="OLE_LINK125"/>
      <w:bookmarkStart w:id="6" w:name="OLE_LINK124"/>
      <w:r>
        <w:rPr>
          <w:rFonts w:hint="eastAsia" w:ascii="方正小标宋简体" w:eastAsia="方正小标宋简体"/>
          <w:spacing w:val="-6"/>
          <w:sz w:val="36"/>
          <w:szCs w:val="38"/>
        </w:rPr>
        <w:t xml:space="preserve">预计10月中下旬仍多降雨 </w:t>
      </w:r>
      <w:bookmarkEnd w:id="1"/>
      <w:r>
        <w:rPr>
          <w:rFonts w:hint="eastAsia" w:ascii="方正小标宋简体" w:eastAsia="方正小标宋简体"/>
          <w:spacing w:val="-6"/>
          <w:sz w:val="36"/>
          <w:szCs w:val="38"/>
        </w:rPr>
        <w:t xml:space="preserve"> 建议抢抓窗口期推进秋收秋播和烘干晾晒</w:t>
      </w:r>
      <w:bookmarkEnd w:id="5"/>
      <w:bookmarkEnd w:id="6"/>
    </w:p>
    <w:bookmarkEnd w:id="2"/>
    <w:bookmarkEnd w:id="3"/>
    <w:bookmarkEnd w:id="4"/>
    <w:p w14:paraId="2CFD659A">
      <w:pPr>
        <w:spacing w:before="156" w:beforeLines="50" w:after="156" w:afterLines="50" w:line="360" w:lineRule="auto"/>
        <w:jc w:val="center"/>
        <w:rPr>
          <w:rFonts w:eastAsia="方正小标宋简体"/>
          <w:bCs/>
          <w:w w:val="95"/>
          <w:kern w:val="0"/>
          <w:sz w:val="32"/>
          <w:szCs w:val="32"/>
        </w:rPr>
      </w:pPr>
      <w:r>
        <w:rPr>
          <w:rFonts w:eastAsia="仿宋_GB2312"/>
          <w:kern w:val="0"/>
          <w:sz w:val="32"/>
          <w:szCs w:val="32"/>
        </w:rPr>
        <w:t>（2025年</w:t>
      </w:r>
      <w:r>
        <w:rPr>
          <w:rFonts w:hint="eastAsia" w:eastAsia="仿宋_GB2312"/>
          <w:kern w:val="0"/>
          <w:sz w:val="32"/>
          <w:szCs w:val="32"/>
        </w:rPr>
        <w:t>10</w:t>
      </w:r>
      <w:r>
        <w:rPr>
          <w:rFonts w:eastAsia="仿宋_GB2312"/>
          <w:kern w:val="0"/>
          <w:sz w:val="32"/>
          <w:szCs w:val="32"/>
        </w:rPr>
        <w:t>月</w:t>
      </w:r>
      <w:r>
        <w:rPr>
          <w:rFonts w:hint="eastAsia" w:eastAsia="仿宋_GB2312"/>
          <w:kern w:val="0"/>
          <w:sz w:val="32"/>
          <w:szCs w:val="32"/>
        </w:rPr>
        <w:t>1</w:t>
      </w:r>
      <w:r>
        <w:rPr>
          <w:rFonts w:eastAsia="仿宋_GB2312"/>
          <w:kern w:val="0"/>
          <w:sz w:val="32"/>
          <w:szCs w:val="32"/>
        </w:rPr>
        <w:t>1日</w:t>
      </w:r>
      <w:r>
        <w:rPr>
          <w:rFonts w:hint="eastAsia" w:eastAsia="仿宋_GB2312"/>
          <w:kern w:val="0"/>
          <w:sz w:val="32"/>
          <w:szCs w:val="32"/>
          <w:lang w:val="en-US" w:eastAsia="zh-CN"/>
        </w:rPr>
        <w:t>11</w:t>
      </w:r>
      <w:r>
        <w:rPr>
          <w:rFonts w:eastAsia="仿宋_GB2312"/>
          <w:kern w:val="0"/>
          <w:sz w:val="32"/>
          <w:szCs w:val="32"/>
        </w:rPr>
        <w:t>时）</w:t>
      </w:r>
    </w:p>
    <w:p w14:paraId="143D60AD">
      <w:pPr>
        <w:spacing w:line="560" w:lineRule="exact"/>
        <w:ind w:firstLine="643" w:firstLineChars="200"/>
        <w:rPr>
          <w:rFonts w:ascii="仿宋_GB2312" w:eastAsia="仿宋_GB2312"/>
          <w:sz w:val="32"/>
          <w:szCs w:val="32"/>
        </w:rPr>
      </w:pPr>
      <w:r>
        <w:rPr>
          <w:rFonts w:ascii="仿宋_GB2312" w:eastAsia="仿宋_GB2312"/>
          <w:b/>
          <w:sz w:val="32"/>
          <w:szCs w:val="32"/>
        </w:rPr>
        <w:t>摘要：</w:t>
      </w:r>
      <w:bookmarkStart w:id="7" w:name="OLE_LINK116"/>
      <w:bookmarkStart w:id="8" w:name="OLE_LINK115"/>
      <w:r>
        <w:rPr>
          <w:rFonts w:hint="eastAsia" w:ascii="仿宋_GB2312" w:eastAsia="仿宋_GB2312"/>
          <w:sz w:val="32"/>
          <w:szCs w:val="32"/>
        </w:rPr>
        <w:t>2025年华西秋雨（陕西区）呈现开始早、雨期长、累积雨量大、暴雨频发、极端性强等特点。秋雨于9月2日开始，较常年偏早10天，目前已持续38天，较常年偏长14天；累积雨量较常年同期偏多1.6倍，连阴雨排1961年以来历史同期第2多，仅次于2021年；期间出现5次区域性暴雨过程，13县（区）累计雨量达历史同期最多，5个国家级气象监测站日降雨量突破月/季极值。9月30日开始的第六轮</w:t>
      </w:r>
      <w:bookmarkStart w:id="9" w:name="_Hlk210900969"/>
      <w:r>
        <w:rPr>
          <w:rFonts w:hint="eastAsia" w:ascii="仿宋_GB2312" w:eastAsia="仿宋_GB2312"/>
          <w:sz w:val="32"/>
          <w:szCs w:val="32"/>
        </w:rPr>
        <w:t>秋雨过程</w:t>
      </w:r>
      <w:bookmarkEnd w:id="9"/>
      <w:r>
        <w:rPr>
          <w:rFonts w:hint="eastAsia" w:ascii="仿宋_GB2312" w:eastAsia="仿宋_GB2312"/>
          <w:sz w:val="32"/>
          <w:szCs w:val="32"/>
        </w:rPr>
        <w:t>已持续12天，</w:t>
      </w:r>
      <w:bookmarkStart w:id="10" w:name="_Hlk210901013"/>
      <w:r>
        <w:rPr>
          <w:rFonts w:hint="eastAsia" w:ascii="仿宋_GB2312" w:eastAsia="仿宋_GB2312"/>
          <w:sz w:val="32"/>
          <w:szCs w:val="32"/>
        </w:rPr>
        <w:t>榆林大部、延安大部、关中西部、陕南西部及秦巴山区部分地方</w:t>
      </w:r>
      <w:bookmarkEnd w:id="10"/>
      <w:r>
        <w:rPr>
          <w:rFonts w:hint="eastAsia" w:ascii="仿宋_GB2312" w:eastAsia="仿宋_GB2312"/>
          <w:sz w:val="32"/>
          <w:szCs w:val="32"/>
        </w:rPr>
        <w:t>累计雨量超过100毫米，最大南郑龙头山3</w:t>
      </w:r>
      <w:r>
        <w:rPr>
          <w:rFonts w:ascii="仿宋_GB2312" w:eastAsia="仿宋_GB2312"/>
          <w:sz w:val="32"/>
          <w:szCs w:val="32"/>
        </w:rPr>
        <w:t>62.1</w:t>
      </w:r>
      <w:r>
        <w:rPr>
          <w:rFonts w:hint="eastAsia" w:ascii="仿宋_GB2312" w:eastAsia="仿宋_GB2312"/>
          <w:sz w:val="32"/>
          <w:szCs w:val="32"/>
        </w:rPr>
        <w:t>毫米。</w:t>
      </w:r>
    </w:p>
    <w:p w14:paraId="3B063BBE">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未来三天我省强降水持续，雨日多、累计雨量大，11日至12日主雨带位于陕北南部、关中、陕南西部地区，西安南部山区（长安区、</w:t>
      </w:r>
      <w:r>
        <w:rPr>
          <w:rFonts w:hint="eastAsia" w:ascii="微软雅黑" w:hAnsi="微软雅黑" w:eastAsia="微软雅黑" w:cs="微软雅黑"/>
          <w:sz w:val="32"/>
          <w:szCs w:val="32"/>
        </w:rPr>
        <w:t>鄠</w:t>
      </w:r>
      <w:r>
        <w:rPr>
          <w:rFonts w:hint="eastAsia" w:ascii="仿宋_GB2312" w:hAnsi="仿宋_GB2312" w:eastAsia="仿宋_GB2312" w:cs="仿宋_GB2312"/>
          <w:sz w:val="32"/>
          <w:szCs w:val="32"/>
        </w:rPr>
        <w:t>邑区、蓝田县、周至县）、宝鸡市西部及南部局地（渭滨区、眉县、太白县、陇县、凤县）、咸阳北部局地（彬州市、旬邑县）、渭南市南部局地（华阴市、华州区、潼关县）、延安南部局地（黄龙县、宜川县、富县）、</w:t>
      </w:r>
      <w:r>
        <w:rPr>
          <w:rFonts w:hint="eastAsia" w:ascii="仿宋_GB2312" w:eastAsia="仿宋_GB2312"/>
          <w:sz w:val="32"/>
          <w:szCs w:val="32"/>
        </w:rPr>
        <w:t>汉中市全域、安康北部局地（石泉县、宁陕县）、商洛北部局地(商州区、洛南县）有暴雨（50～100毫米），局地（南郑区、镇巴县）大暴雨（100～150毫米）；13日雨带南落，陕南东南部局地有大到暴雨天气。</w:t>
      </w:r>
    </w:p>
    <w:p w14:paraId="52F05E48">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9月2日以来，中央气象台针对华西秋雨预报，少见的17次点名陕西在全国大会商发言汇报降水天气形势。根据国、省</w:t>
      </w:r>
      <w:r>
        <w:rPr>
          <w:rFonts w:hint="eastAsia" w:ascii="仿宋_GB2312" w:eastAsia="仿宋_GB2312"/>
          <w:sz w:val="32"/>
          <w:szCs w:val="32"/>
          <w:lang w:val="en-US" w:eastAsia="zh-CN"/>
        </w:rPr>
        <w:t>最新的</w:t>
      </w:r>
      <w:r>
        <w:rPr>
          <w:rFonts w:hint="eastAsia" w:ascii="仿宋_GB2312" w:eastAsia="仿宋_GB2312"/>
          <w:sz w:val="32"/>
          <w:szCs w:val="32"/>
        </w:rPr>
        <w:t>会商意见，预计10月22-25日、30日前后，我省还有两次降雨天气过程。建议各地各部门持续做好风险隐患排查，加强防范山洪、地质灾害、中小河流洪水、城市暴雨积涝、农田渍涝及淤地坝水毁等次生衍生灾害；农业农村部门组织农户抓住窗口期抢收晾晒烘干，确保颗粒归仓；做好农田排涝散墒散湿，推进秋播，同时加强果园田间病虫害监测防治。</w:t>
      </w:r>
    </w:p>
    <w:bookmarkEnd w:id="7"/>
    <w:bookmarkEnd w:id="8"/>
    <w:p w14:paraId="435F7E8A">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10月1日，赵一德书记在《重大气象信息专报》上批示，有大到暴雨的地区要注意防次生灾害；5日再次批示要求重点地区要高度重视并及时处置山洪泥石流灾害，防止次生灾害，面上还要盯紧交通安全和畅通</w:t>
      </w:r>
      <w:r>
        <w:rPr>
          <w:rFonts w:hint="eastAsia" w:ascii="仿宋_GB2312" w:eastAsia="仿宋_GB2312"/>
          <w:sz w:val="32"/>
          <w:szCs w:val="32"/>
          <w:lang w:eastAsia="zh-CN"/>
        </w:rPr>
        <w:t>；</w:t>
      </w:r>
      <w:r>
        <w:rPr>
          <w:rFonts w:hint="eastAsia" w:ascii="仿宋_GB2312" w:eastAsia="仿宋_GB2312"/>
          <w:sz w:val="32"/>
          <w:szCs w:val="32"/>
        </w:rPr>
        <w:t>11日批示</w:t>
      </w:r>
      <w:r>
        <w:rPr>
          <w:rFonts w:hint="eastAsia" w:ascii="仿宋_GB2312" w:eastAsia="仿宋_GB2312"/>
          <w:sz w:val="32"/>
          <w:szCs w:val="32"/>
          <w:lang w:val="en-US" w:eastAsia="zh-CN"/>
        </w:rPr>
        <w:t>肯定</w:t>
      </w:r>
      <w:r>
        <w:rPr>
          <w:rFonts w:hint="eastAsia" w:ascii="仿宋_GB2312" w:eastAsia="仿宋_GB2312"/>
          <w:sz w:val="32"/>
          <w:szCs w:val="32"/>
        </w:rPr>
        <w:t>工作是好的</w:t>
      </w:r>
      <w:r>
        <w:rPr>
          <w:rFonts w:hint="eastAsia" w:ascii="仿宋_GB2312" w:eastAsia="仿宋_GB2312"/>
          <w:sz w:val="32"/>
          <w:szCs w:val="32"/>
          <w:lang w:eastAsia="zh-CN"/>
        </w:rPr>
        <w:t>，</w:t>
      </w:r>
      <w:r>
        <w:rPr>
          <w:rFonts w:hint="eastAsia" w:ascii="仿宋_GB2312" w:eastAsia="仿宋_GB2312"/>
          <w:sz w:val="32"/>
          <w:szCs w:val="32"/>
        </w:rPr>
        <w:t>要时刻关注后几天的雨情，持续做好应对工作。对危险地区要防地质灾害和泥石流。省相关部门要切实做好灾后基础设施抢修和救灾各项工作。4日和6日，赵刚省长批示要求省应急厅、气象局、自然资源厅、水利厅、交通厅、住建厅、农业农村厅、文旅厅并各地市，结合我省气象预报实际，防范暴雨灾害。9日王晓常务副省长批示要求省应急厅会同省气象局、省自然资源厅、省水利厅加强监测预警调度，督促指导相关地区做好防范应对工作。武文罡副省长要求气象局、水利厅、自然资源厅、农业农村厅认真研判，提早指导相关地区加强防范。</w:t>
      </w:r>
    </w:p>
    <w:p w14:paraId="596941B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10月</w:t>
      </w:r>
      <w:r>
        <w:rPr>
          <w:rFonts w:hint="eastAsia" w:ascii="仿宋_GB2312" w:eastAsia="仿宋_GB2312"/>
          <w:sz w:val="32"/>
          <w:szCs w:val="32"/>
        </w:rPr>
        <w:t>1</w:t>
      </w:r>
      <w:r>
        <w:rPr>
          <w:rFonts w:hint="eastAsia" w:ascii="仿宋_GB2312" w:eastAsia="仿宋_GB2312"/>
          <w:sz w:val="32"/>
          <w:szCs w:val="32"/>
          <w:lang w:val="en-US" w:eastAsia="zh-CN"/>
        </w:rPr>
        <w:t>-</w:t>
      </w:r>
      <w:r>
        <w:rPr>
          <w:rFonts w:hint="eastAsia" w:ascii="仿宋_GB2312" w:eastAsia="仿宋_GB2312"/>
          <w:sz w:val="32"/>
          <w:szCs w:val="32"/>
        </w:rPr>
        <w:t>2日</w:t>
      </w:r>
      <w:r>
        <w:rPr>
          <w:rFonts w:hint="eastAsia" w:ascii="仿宋_GB2312" w:eastAsia="仿宋_GB2312"/>
          <w:sz w:val="32"/>
          <w:szCs w:val="32"/>
          <w:lang w:eastAsia="zh-CN"/>
        </w:rPr>
        <w:t>、</w:t>
      </w:r>
      <w:r>
        <w:rPr>
          <w:rFonts w:hint="eastAsia" w:ascii="仿宋_GB2312" w:eastAsia="仿宋_GB2312"/>
          <w:sz w:val="32"/>
          <w:szCs w:val="32"/>
        </w:rPr>
        <w:t>6日</w:t>
      </w:r>
      <w:r>
        <w:rPr>
          <w:rFonts w:hint="eastAsia" w:ascii="仿宋_GB2312" w:eastAsia="仿宋_GB2312"/>
          <w:sz w:val="32"/>
          <w:szCs w:val="32"/>
          <w:lang w:eastAsia="zh-CN"/>
        </w:rPr>
        <w:t>、</w:t>
      </w:r>
      <w:r>
        <w:rPr>
          <w:rFonts w:hint="eastAsia" w:ascii="仿宋_GB2312" w:eastAsia="仿宋_GB2312"/>
          <w:sz w:val="32"/>
          <w:szCs w:val="32"/>
          <w:lang w:val="en-US" w:eastAsia="zh-CN"/>
        </w:rPr>
        <w:t>10日、11日</w:t>
      </w:r>
      <w:r>
        <w:rPr>
          <w:rFonts w:hint="eastAsia" w:ascii="仿宋_GB2312" w:eastAsia="仿宋_GB2312"/>
          <w:sz w:val="32"/>
          <w:szCs w:val="32"/>
        </w:rPr>
        <w:t>中国气象局陈振林局长、</w:t>
      </w:r>
      <w:r>
        <w:rPr>
          <w:rFonts w:hint="eastAsia" w:ascii="仿宋_GB2312" w:eastAsia="仿宋_GB2312"/>
          <w:sz w:val="32"/>
          <w:szCs w:val="32"/>
          <w:lang w:val="en-US" w:eastAsia="zh-CN"/>
        </w:rPr>
        <w:t>毕宝贵副局长、</w:t>
      </w:r>
      <w:r>
        <w:rPr>
          <w:rFonts w:hint="eastAsia" w:ascii="仿宋_GB2312" w:eastAsia="仿宋_GB2312"/>
          <w:sz w:val="32"/>
          <w:szCs w:val="32"/>
        </w:rPr>
        <w:t>潘进军总工指示</w:t>
      </w:r>
      <w:r>
        <w:rPr>
          <w:rFonts w:hint="eastAsia" w:ascii="仿宋_GB2312" w:eastAsia="仿宋_GB2312"/>
          <w:sz w:val="32"/>
          <w:szCs w:val="32"/>
          <w:lang w:val="en-US" w:eastAsia="zh-CN"/>
        </w:rPr>
        <w:t>要求</w:t>
      </w:r>
      <w:r>
        <w:rPr>
          <w:rFonts w:hint="eastAsia" w:ascii="仿宋_GB2312" w:eastAsia="仿宋_GB2312"/>
          <w:sz w:val="32"/>
          <w:szCs w:val="32"/>
        </w:rPr>
        <w:t>，持续加强华西秋雨、持续连阴雨的监测预警和快速响应，要严格落实假期值班值守要求，紧盯</w:t>
      </w:r>
      <w:r>
        <w:rPr>
          <w:rFonts w:hint="eastAsia" w:ascii="仿宋_GB2312" w:eastAsia="仿宋_GB2312"/>
          <w:sz w:val="32"/>
          <w:szCs w:val="32"/>
          <w:lang w:val="en-US" w:eastAsia="zh-CN"/>
        </w:rPr>
        <w:t>灾害性</w:t>
      </w:r>
      <w:r>
        <w:rPr>
          <w:rFonts w:hint="eastAsia" w:ascii="仿宋_GB2312" w:eastAsia="仿宋_GB2312"/>
          <w:sz w:val="32"/>
          <w:szCs w:val="32"/>
        </w:rPr>
        <w:t>天气过程</w:t>
      </w:r>
      <w:r>
        <w:rPr>
          <w:rFonts w:hint="eastAsia" w:ascii="仿宋_GB2312" w:eastAsia="仿宋_GB2312"/>
          <w:sz w:val="32"/>
          <w:szCs w:val="32"/>
          <w:lang w:eastAsia="zh-CN"/>
        </w:rPr>
        <w:t>，</w:t>
      </w:r>
      <w:r>
        <w:rPr>
          <w:rFonts w:hint="eastAsia" w:ascii="仿宋_GB2312" w:eastAsia="仿宋_GB2312"/>
          <w:sz w:val="32"/>
          <w:szCs w:val="32"/>
        </w:rPr>
        <w:t>切实把抗灾夺丰收各项举措落到实处。</w:t>
      </w:r>
      <w:bookmarkStart w:id="11" w:name="OLE_LINK120"/>
      <w:bookmarkStart w:id="12" w:name="OLE_LINK121"/>
    </w:p>
    <w:p w14:paraId="121297D6">
      <w:pPr>
        <w:spacing w:line="560" w:lineRule="exact"/>
        <w:ind w:firstLine="640" w:firstLineChars="200"/>
        <w:rPr>
          <w:rFonts w:ascii="仿宋_GB2312" w:eastAsia="仿宋_GB2312"/>
          <w:sz w:val="32"/>
          <w:szCs w:val="32"/>
        </w:rPr>
      </w:pPr>
      <w:r>
        <w:rPr>
          <w:rFonts w:hint="eastAsia" w:ascii="仿宋_GB2312" w:eastAsia="仿宋_GB2312"/>
          <w:sz w:val="32"/>
          <w:szCs w:val="32"/>
        </w:rPr>
        <w:t>请相关地区和部门关注当地气象部门“13161”递进式监测预报预警，对重点地区、灾害隐患点及累计雨量较大区域进行再研判和再排查，加强跨省跨域跨市协调联防联控。</w:t>
      </w:r>
    </w:p>
    <w:bookmarkEnd w:id="11"/>
    <w:bookmarkEnd w:id="12"/>
    <w:p w14:paraId="59DBA762">
      <w:pPr>
        <w:spacing w:line="560" w:lineRule="exact"/>
        <w:ind w:firstLine="640" w:firstLineChars="200"/>
        <w:rPr>
          <w:rFonts w:ascii="仿宋_GB2312" w:eastAsia="仿宋_GB2312"/>
          <w:sz w:val="32"/>
          <w:szCs w:val="32"/>
        </w:rPr>
      </w:pPr>
    </w:p>
    <w:p w14:paraId="75022033">
      <w:pPr>
        <w:spacing w:line="550" w:lineRule="exact"/>
        <w:ind w:firstLine="640" w:firstLineChars="200"/>
        <w:rPr>
          <w:rFonts w:ascii="楷体_GB2312" w:eastAsia="楷体_GB2312"/>
          <w:sz w:val="32"/>
          <w:szCs w:val="32"/>
        </w:rPr>
      </w:pPr>
      <w:r>
        <w:rPr>
          <w:rFonts w:hint="eastAsia" w:ascii="黑体" w:hAnsi="黑体" w:eastAsia="黑体"/>
          <w:sz w:val="32"/>
          <w:szCs w:val="32"/>
        </w:rPr>
        <w:t>一、9月以来我省出现连阴雨，雨量为1961年以来第2多</w:t>
      </w:r>
    </w:p>
    <w:p w14:paraId="7013F032">
      <w:pPr>
        <w:spacing w:line="560" w:lineRule="exact"/>
        <w:ind w:firstLine="640" w:firstLineChars="200"/>
        <w:rPr>
          <w:rFonts w:ascii="仿宋_GB2312" w:eastAsia="仿宋_GB2312"/>
          <w:sz w:val="32"/>
          <w:szCs w:val="32"/>
        </w:rPr>
      </w:pPr>
      <w:r>
        <w:rPr>
          <w:rFonts w:hint="eastAsia" w:ascii="仿宋_GB2312" w:eastAsia="仿宋_GB2312"/>
          <w:sz w:val="32"/>
          <w:szCs w:val="32"/>
        </w:rPr>
        <w:t>9月以来我省大部出现连续阴雨天气，87站降水日数超过20天，部分地区达30天以上，永寿最多32天，雨量较常年同期偏多1.6倍，局地偏多2倍以上；多地累计雨量达历史同期最多；期间出现5次区域性暴雨过程，较常年偏多3</w:t>
      </w:r>
      <w:r>
        <w:rPr>
          <w:rFonts w:ascii="仿宋_GB2312" w:eastAsia="仿宋_GB2312"/>
          <w:sz w:val="32"/>
          <w:szCs w:val="32"/>
        </w:rPr>
        <w:t>.3</w:t>
      </w:r>
      <w:r>
        <w:rPr>
          <w:rFonts w:hint="eastAsia" w:ascii="仿宋_GB2312" w:eastAsia="仿宋_GB2312"/>
          <w:sz w:val="32"/>
          <w:szCs w:val="32"/>
        </w:rPr>
        <w:t>次，</w:t>
      </w:r>
      <w:bookmarkStart w:id="13" w:name="OLE_LINK30"/>
      <w:bookmarkStart w:id="14" w:name="OLE_LINK31"/>
      <w:r>
        <w:rPr>
          <w:rFonts w:hint="eastAsia" w:ascii="仿宋_GB2312" w:eastAsia="仿宋_GB2312"/>
          <w:sz w:val="32"/>
          <w:szCs w:val="32"/>
        </w:rPr>
        <w:t>排1</w:t>
      </w:r>
      <w:r>
        <w:rPr>
          <w:rFonts w:ascii="仿宋_GB2312" w:eastAsia="仿宋_GB2312"/>
          <w:sz w:val="32"/>
          <w:szCs w:val="32"/>
        </w:rPr>
        <w:t>961</w:t>
      </w:r>
      <w:r>
        <w:rPr>
          <w:rFonts w:hint="eastAsia" w:ascii="仿宋_GB2312" w:eastAsia="仿宋_GB2312"/>
          <w:sz w:val="32"/>
          <w:szCs w:val="32"/>
        </w:rPr>
        <w:t>年以来历史同期第2多，仅次于2</w:t>
      </w:r>
      <w:r>
        <w:rPr>
          <w:rFonts w:ascii="仿宋_GB2312" w:eastAsia="仿宋_GB2312"/>
          <w:sz w:val="32"/>
          <w:szCs w:val="32"/>
        </w:rPr>
        <w:t>021</w:t>
      </w:r>
      <w:r>
        <w:rPr>
          <w:rFonts w:hint="eastAsia" w:ascii="仿宋_GB2312" w:eastAsia="仿宋_GB2312"/>
          <w:sz w:val="32"/>
          <w:szCs w:val="32"/>
        </w:rPr>
        <w:t>年</w:t>
      </w:r>
      <w:bookmarkEnd w:id="13"/>
      <w:bookmarkEnd w:id="14"/>
      <w:r>
        <w:rPr>
          <w:rFonts w:hint="eastAsia" w:ascii="仿宋_GB2312" w:eastAsia="仿宋_GB2312"/>
          <w:sz w:val="32"/>
          <w:szCs w:val="32"/>
        </w:rPr>
        <w:t>。9月18日为今年陕西最强的区域性暴雨过程，共38县（区）出现50毫米以上降水，最大日降水量出现在镇巴（117.4毫米）；渭南日降水量破秋季极值，蒲城、府谷、榆林、镇安4站日降水量破月极值；2025年华西秋雨开始早，强度显著偏强。</w:t>
      </w:r>
    </w:p>
    <w:p w14:paraId="1CAA4EDF">
      <w:pPr>
        <w:spacing w:line="560" w:lineRule="exact"/>
        <w:ind w:firstLine="643" w:firstLineChars="200"/>
        <w:rPr>
          <w:rFonts w:ascii="仿宋_GB2312" w:eastAsia="仿宋_GB2312"/>
          <w:sz w:val="32"/>
          <w:szCs w:val="32"/>
        </w:rPr>
      </w:pPr>
      <w:bookmarkStart w:id="15" w:name="OLE_LINK19"/>
      <w:bookmarkStart w:id="16" w:name="OLE_LINK20"/>
      <w:r>
        <w:rPr>
          <w:rFonts w:hint="eastAsia" w:ascii="仿宋_GB2312" w:eastAsia="仿宋_GB2312"/>
          <w:b/>
          <w:sz w:val="32"/>
          <w:szCs w:val="32"/>
        </w:rPr>
        <w:t>1. 降水偏多，为1961年以来第2多。</w:t>
      </w:r>
      <w:bookmarkEnd w:id="15"/>
      <w:bookmarkEnd w:id="16"/>
      <w:r>
        <w:rPr>
          <w:rFonts w:hint="eastAsia" w:ascii="仿宋_GB2312" w:eastAsia="仿宋_GB2312"/>
          <w:sz w:val="32"/>
          <w:szCs w:val="32"/>
        </w:rPr>
        <w:t>9月以来，全省出现3次连阴雨过程</w:t>
      </w:r>
      <w:bookmarkStart w:id="17" w:name="OLE_LINK76"/>
      <w:bookmarkStart w:id="18" w:name="OLE_LINK77"/>
      <w:r>
        <w:rPr>
          <w:rFonts w:hint="eastAsia" w:ascii="仿宋_GB2312" w:eastAsia="仿宋_GB2312"/>
          <w:sz w:val="32"/>
          <w:szCs w:val="32"/>
        </w:rPr>
        <w:t>，87站降水日数超过20天，</w:t>
      </w:r>
      <w:bookmarkEnd w:id="17"/>
      <w:bookmarkEnd w:id="18"/>
      <w:r>
        <w:rPr>
          <w:rFonts w:hint="eastAsia" w:ascii="仿宋_GB2312" w:eastAsia="仿宋_GB2312"/>
          <w:sz w:val="32"/>
          <w:szCs w:val="32"/>
        </w:rPr>
        <w:t>安康、汉中、咸阳等</w:t>
      </w:r>
      <w:bookmarkStart w:id="19" w:name="OLE_LINK84"/>
      <w:bookmarkStart w:id="20" w:name="OLE_LINK85"/>
      <w:r>
        <w:rPr>
          <w:rFonts w:hint="eastAsia" w:ascii="仿宋_GB2312" w:eastAsia="仿宋_GB2312"/>
          <w:sz w:val="32"/>
          <w:szCs w:val="32"/>
        </w:rPr>
        <w:t>部分地区达30天以上，较常年同期偏多3～17天,咸阳永寿降水日数最多32天</w:t>
      </w:r>
      <w:bookmarkEnd w:id="19"/>
      <w:bookmarkEnd w:id="20"/>
      <w:r>
        <w:rPr>
          <w:rFonts w:hint="eastAsia" w:ascii="仿宋_GB2312" w:eastAsia="仿宋_GB2312"/>
          <w:sz w:val="32"/>
          <w:szCs w:val="32"/>
        </w:rPr>
        <w:t>，日照偏少20～100小时；全省平均降水量314毫米，较常年同期偏多1.6倍，为1961年以来第2多，仅次于2021年。空间分布上，累计降水量大部地区介于100～400毫米，汉中南部、安康西部部分地区达500～700毫米，最多镇巴841.6毫米，其中安康北部、商洛大部、汉中南部、渭南大部以及延安南部降水量偏多2～2.6倍，关中中西部、汉中北部、安康南部降水量偏多9成</w:t>
      </w:r>
      <w:bookmarkStart w:id="21" w:name="OLE_LINK25"/>
      <w:bookmarkStart w:id="22" w:name="OLE_LINK26"/>
      <w:bookmarkStart w:id="23" w:name="OLE_LINK62"/>
      <w:r>
        <w:rPr>
          <w:rFonts w:hint="eastAsia" w:ascii="仿宋_GB2312" w:eastAsia="仿宋_GB2312"/>
          <w:sz w:val="32"/>
          <w:szCs w:val="32"/>
        </w:rPr>
        <w:t>～</w:t>
      </w:r>
      <w:bookmarkEnd w:id="21"/>
      <w:bookmarkEnd w:id="22"/>
      <w:bookmarkEnd w:id="23"/>
      <w:r>
        <w:rPr>
          <w:rFonts w:hint="eastAsia" w:ascii="仿宋_GB2312" w:eastAsia="仿宋_GB2312"/>
          <w:sz w:val="32"/>
          <w:szCs w:val="32"/>
        </w:rPr>
        <w:t>2倍。46县（区）累计降水量超过300毫米，其中22县（区）超过400毫米。</w:t>
      </w:r>
    </w:p>
    <w:p w14:paraId="1E07E7FF">
      <w:pPr>
        <w:spacing w:line="560" w:lineRule="exact"/>
        <w:ind w:firstLine="643" w:firstLineChars="200"/>
        <w:rPr>
          <w:rFonts w:ascii="仿宋_GB2312" w:eastAsia="仿宋_GB2312"/>
          <w:sz w:val="32"/>
          <w:szCs w:val="32"/>
        </w:rPr>
      </w:pPr>
      <w:r>
        <w:rPr>
          <w:rFonts w:hint="eastAsia" w:ascii="仿宋_GB2312" w:eastAsia="仿宋_GB2312"/>
          <w:b/>
          <w:sz w:val="32"/>
          <w:szCs w:val="32"/>
        </w:rPr>
        <w:t>2.</w:t>
      </w:r>
      <w:r>
        <w:rPr>
          <w:rFonts w:hint="eastAsia" w:ascii="仿宋_GB2312" w:eastAsia="仿宋_GB2312"/>
          <w:b/>
          <w:sz w:val="32"/>
          <w:szCs w:val="32"/>
          <w:lang w:val="en-US" w:eastAsia="zh-CN"/>
        </w:rPr>
        <w:t xml:space="preserve"> </w:t>
      </w:r>
      <w:r>
        <w:rPr>
          <w:rFonts w:hint="eastAsia" w:ascii="仿宋_GB2312" w:eastAsia="仿宋_GB2312"/>
          <w:b/>
          <w:sz w:val="32"/>
          <w:szCs w:val="32"/>
        </w:rPr>
        <w:t>多地累计雨量达历史同期最多。</w:t>
      </w:r>
      <w:r>
        <w:rPr>
          <w:rFonts w:hint="eastAsia" w:ascii="仿宋_GB2312" w:eastAsia="仿宋_GB2312"/>
          <w:sz w:val="32"/>
          <w:szCs w:val="32"/>
        </w:rPr>
        <w:t>全省共13</w:t>
      </w:r>
      <w:bookmarkStart w:id="24" w:name="OLE_LINK90"/>
      <w:bookmarkStart w:id="25" w:name="OLE_LINK89"/>
      <w:r>
        <w:rPr>
          <w:rFonts w:hint="eastAsia" w:ascii="仿宋_GB2312" w:eastAsia="仿宋_GB2312"/>
          <w:sz w:val="32"/>
          <w:szCs w:val="32"/>
        </w:rPr>
        <w:t>县（区）累计雨量达历史同期最多</w:t>
      </w:r>
      <w:bookmarkEnd w:id="24"/>
      <w:bookmarkEnd w:id="25"/>
      <w:r>
        <w:rPr>
          <w:rFonts w:hint="eastAsia" w:ascii="仿宋_GB2312" w:eastAsia="仿宋_GB2312"/>
          <w:sz w:val="32"/>
          <w:szCs w:val="32"/>
        </w:rPr>
        <w:t>（表1），24县（区）累计雨量为历史同期第2多，19县（区）累计雨量为历史同期第3多。</w:t>
      </w:r>
    </w:p>
    <w:p w14:paraId="224146B3">
      <w:pPr>
        <w:pStyle w:val="2"/>
        <w:jc w:val="center"/>
        <w:rPr>
          <w:rFonts w:hint="eastAsia" w:ascii="仿宋_GB2312" w:eastAsia="仿宋_GB2312"/>
          <w:b/>
          <w:bCs/>
          <w:sz w:val="24"/>
          <w:szCs w:val="24"/>
          <w:lang w:val="en-US" w:bidi="ar-SA"/>
        </w:rPr>
      </w:pPr>
    </w:p>
    <w:p w14:paraId="1C9CC3AA">
      <w:pPr>
        <w:pStyle w:val="2"/>
        <w:jc w:val="center"/>
        <w:rPr>
          <w:rFonts w:hint="eastAsia" w:ascii="仿宋_GB2312" w:eastAsia="仿宋_GB2312"/>
          <w:b/>
          <w:bCs/>
          <w:sz w:val="24"/>
          <w:szCs w:val="24"/>
          <w:lang w:val="en-US" w:bidi="ar-SA"/>
        </w:rPr>
      </w:pPr>
      <w:r>
        <w:rPr>
          <w:rFonts w:hint="eastAsia" w:ascii="仿宋_GB2312" w:eastAsia="仿宋_GB2312"/>
          <w:b/>
          <w:bCs/>
          <w:sz w:val="24"/>
          <w:szCs w:val="24"/>
          <w:lang w:val="en-US" w:bidi="ar-SA"/>
        </w:rPr>
        <w:t>表1  9月1日-10月9日累计雨量历史同期第一站点信息</w:t>
      </w:r>
    </w:p>
    <w:tbl>
      <w:tblPr>
        <w:tblStyle w:val="11"/>
        <w:tblW w:w="5000" w:type="pct"/>
        <w:jc w:val="center"/>
        <w:tblLayout w:type="autofit"/>
        <w:tblCellMar>
          <w:top w:w="0" w:type="dxa"/>
          <w:left w:w="108" w:type="dxa"/>
          <w:bottom w:w="0" w:type="dxa"/>
          <w:right w:w="108" w:type="dxa"/>
        </w:tblCellMar>
      </w:tblPr>
      <w:tblGrid>
        <w:gridCol w:w="1009"/>
        <w:gridCol w:w="2011"/>
        <w:gridCol w:w="1009"/>
        <w:gridCol w:w="2011"/>
        <w:gridCol w:w="1009"/>
        <w:gridCol w:w="2011"/>
      </w:tblGrid>
      <w:tr w14:paraId="6E9ADB31">
        <w:tblPrEx>
          <w:tblCellMar>
            <w:top w:w="0" w:type="dxa"/>
            <w:left w:w="108" w:type="dxa"/>
            <w:bottom w:w="0" w:type="dxa"/>
            <w:right w:w="108" w:type="dxa"/>
          </w:tblCellMar>
        </w:tblPrEx>
        <w:trPr>
          <w:trHeight w:val="285" w:hRule="atLeast"/>
          <w:jc w:val="center"/>
        </w:trPr>
        <w:tc>
          <w:tcPr>
            <w:tcW w:w="557" w:type="pct"/>
            <w:tcBorders>
              <w:top w:val="single" w:color="auto" w:sz="4" w:space="0"/>
              <w:left w:val="single" w:color="auto" w:sz="4" w:space="0"/>
              <w:bottom w:val="single" w:color="auto" w:sz="4" w:space="0"/>
              <w:right w:val="single" w:color="auto" w:sz="4" w:space="0"/>
            </w:tcBorders>
            <w:noWrap/>
            <w:vAlign w:val="bottom"/>
          </w:tcPr>
          <w:p w14:paraId="296AC712">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站名</w:t>
            </w:r>
          </w:p>
        </w:tc>
        <w:tc>
          <w:tcPr>
            <w:tcW w:w="1110" w:type="pct"/>
            <w:tcBorders>
              <w:top w:val="single" w:color="auto" w:sz="4" w:space="0"/>
              <w:left w:val="nil"/>
              <w:bottom w:val="single" w:color="auto" w:sz="4" w:space="0"/>
              <w:right w:val="single" w:color="auto" w:sz="4" w:space="0"/>
            </w:tcBorders>
            <w:noWrap/>
            <w:vAlign w:val="bottom"/>
          </w:tcPr>
          <w:p w14:paraId="4B4982F6">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雨量(毫米)</w:t>
            </w:r>
          </w:p>
        </w:tc>
        <w:tc>
          <w:tcPr>
            <w:tcW w:w="557" w:type="pct"/>
            <w:tcBorders>
              <w:top w:val="single" w:color="auto" w:sz="4" w:space="0"/>
              <w:left w:val="nil"/>
              <w:bottom w:val="single" w:color="auto" w:sz="4" w:space="0"/>
              <w:right w:val="single" w:color="auto" w:sz="4" w:space="0"/>
            </w:tcBorders>
            <w:noWrap/>
            <w:vAlign w:val="bottom"/>
          </w:tcPr>
          <w:p w14:paraId="7A82743F">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站名</w:t>
            </w:r>
          </w:p>
        </w:tc>
        <w:tc>
          <w:tcPr>
            <w:tcW w:w="1110" w:type="pct"/>
            <w:tcBorders>
              <w:top w:val="single" w:color="auto" w:sz="4" w:space="0"/>
              <w:left w:val="nil"/>
              <w:bottom w:val="single" w:color="auto" w:sz="4" w:space="0"/>
              <w:right w:val="single" w:color="auto" w:sz="4" w:space="0"/>
            </w:tcBorders>
            <w:noWrap/>
            <w:vAlign w:val="bottom"/>
          </w:tcPr>
          <w:p w14:paraId="7EC40189">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雨量(毫米)</w:t>
            </w:r>
          </w:p>
        </w:tc>
        <w:tc>
          <w:tcPr>
            <w:tcW w:w="557" w:type="pct"/>
            <w:tcBorders>
              <w:top w:val="single" w:color="auto" w:sz="4" w:space="0"/>
              <w:left w:val="nil"/>
              <w:bottom w:val="single" w:color="auto" w:sz="4" w:space="0"/>
              <w:right w:val="single" w:color="auto" w:sz="4" w:space="0"/>
            </w:tcBorders>
            <w:noWrap/>
            <w:vAlign w:val="bottom"/>
          </w:tcPr>
          <w:p w14:paraId="5547833A">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站名</w:t>
            </w:r>
          </w:p>
        </w:tc>
        <w:tc>
          <w:tcPr>
            <w:tcW w:w="1110" w:type="pct"/>
            <w:tcBorders>
              <w:top w:val="single" w:color="auto" w:sz="4" w:space="0"/>
              <w:left w:val="nil"/>
              <w:bottom w:val="single" w:color="auto" w:sz="4" w:space="0"/>
              <w:right w:val="single" w:color="auto" w:sz="4" w:space="0"/>
            </w:tcBorders>
            <w:noWrap/>
            <w:vAlign w:val="bottom"/>
          </w:tcPr>
          <w:p w14:paraId="138D402C">
            <w:pPr>
              <w:widowControl/>
              <w:jc w:val="center"/>
              <w:rPr>
                <w:rFonts w:ascii="仿宋_GB2312" w:hAnsi="宋体" w:eastAsia="仿宋_GB2312" w:cs="宋体"/>
                <w:b/>
                <w:bCs/>
                <w:color w:val="000000"/>
                <w:kern w:val="0"/>
                <w:szCs w:val="21"/>
              </w:rPr>
            </w:pPr>
            <w:r>
              <w:rPr>
                <w:rFonts w:hint="eastAsia" w:ascii="仿宋_GB2312" w:hAnsi="宋体" w:eastAsia="仿宋_GB2312" w:cs="宋体"/>
                <w:b/>
                <w:bCs/>
                <w:color w:val="000000"/>
                <w:kern w:val="0"/>
                <w:szCs w:val="21"/>
              </w:rPr>
              <w:t>雨量(毫米)</w:t>
            </w:r>
          </w:p>
        </w:tc>
      </w:tr>
      <w:tr w14:paraId="0D1141B3">
        <w:tblPrEx>
          <w:tblCellMar>
            <w:top w:w="0" w:type="dxa"/>
            <w:left w:w="108" w:type="dxa"/>
            <w:bottom w:w="0" w:type="dxa"/>
            <w:right w:w="108" w:type="dxa"/>
          </w:tblCellMar>
        </w:tblPrEx>
        <w:trPr>
          <w:trHeight w:val="300" w:hRule="atLeast"/>
          <w:jc w:val="center"/>
        </w:trPr>
        <w:tc>
          <w:tcPr>
            <w:tcW w:w="557" w:type="pct"/>
            <w:tcBorders>
              <w:top w:val="nil"/>
              <w:left w:val="single" w:color="auto" w:sz="4" w:space="0"/>
              <w:bottom w:val="single" w:color="auto" w:sz="4" w:space="0"/>
              <w:right w:val="single" w:color="auto" w:sz="4" w:space="0"/>
            </w:tcBorders>
            <w:noWrap/>
            <w:vAlign w:val="bottom"/>
          </w:tcPr>
          <w:p w14:paraId="49DA1204">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镇巴</w:t>
            </w:r>
          </w:p>
        </w:tc>
        <w:tc>
          <w:tcPr>
            <w:tcW w:w="1110" w:type="pct"/>
            <w:tcBorders>
              <w:top w:val="nil"/>
              <w:left w:val="nil"/>
              <w:bottom w:val="single" w:color="auto" w:sz="4" w:space="0"/>
              <w:right w:val="single" w:color="auto" w:sz="4" w:space="0"/>
            </w:tcBorders>
            <w:noWrap/>
            <w:vAlign w:val="bottom"/>
          </w:tcPr>
          <w:p w14:paraId="4FD1696B">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841.6</w:t>
            </w:r>
          </w:p>
        </w:tc>
        <w:tc>
          <w:tcPr>
            <w:tcW w:w="557" w:type="pct"/>
            <w:tcBorders>
              <w:top w:val="nil"/>
              <w:left w:val="nil"/>
              <w:bottom w:val="single" w:color="auto" w:sz="4" w:space="0"/>
              <w:right w:val="single" w:color="auto" w:sz="4" w:space="0"/>
            </w:tcBorders>
            <w:noWrap/>
            <w:vAlign w:val="bottom"/>
          </w:tcPr>
          <w:p w14:paraId="79807549">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宁陕</w:t>
            </w:r>
          </w:p>
        </w:tc>
        <w:tc>
          <w:tcPr>
            <w:tcW w:w="1110" w:type="pct"/>
            <w:tcBorders>
              <w:top w:val="nil"/>
              <w:left w:val="nil"/>
              <w:bottom w:val="single" w:color="auto" w:sz="4" w:space="0"/>
              <w:right w:val="single" w:color="auto" w:sz="4" w:space="0"/>
            </w:tcBorders>
            <w:noWrap/>
            <w:vAlign w:val="bottom"/>
          </w:tcPr>
          <w:p w14:paraId="5AF0AF3E">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494.9</w:t>
            </w:r>
          </w:p>
        </w:tc>
        <w:tc>
          <w:tcPr>
            <w:tcW w:w="557" w:type="pct"/>
            <w:tcBorders>
              <w:top w:val="nil"/>
              <w:left w:val="nil"/>
              <w:bottom w:val="single" w:color="auto" w:sz="4" w:space="0"/>
              <w:right w:val="single" w:color="auto" w:sz="4" w:space="0"/>
            </w:tcBorders>
            <w:noWrap/>
            <w:vAlign w:val="bottom"/>
          </w:tcPr>
          <w:p w14:paraId="5E1B6482">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丹凤</w:t>
            </w:r>
          </w:p>
        </w:tc>
        <w:tc>
          <w:tcPr>
            <w:tcW w:w="1110" w:type="pct"/>
            <w:tcBorders>
              <w:top w:val="nil"/>
              <w:left w:val="nil"/>
              <w:bottom w:val="single" w:color="auto" w:sz="4" w:space="0"/>
              <w:right w:val="single" w:color="auto" w:sz="4" w:space="0"/>
            </w:tcBorders>
            <w:noWrap/>
            <w:vAlign w:val="bottom"/>
          </w:tcPr>
          <w:p w14:paraId="012B7C37">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429.9</w:t>
            </w:r>
          </w:p>
        </w:tc>
      </w:tr>
      <w:tr w14:paraId="548E9882">
        <w:tblPrEx>
          <w:tblCellMar>
            <w:top w:w="0" w:type="dxa"/>
            <w:left w:w="108" w:type="dxa"/>
            <w:bottom w:w="0" w:type="dxa"/>
            <w:right w:w="108" w:type="dxa"/>
          </w:tblCellMar>
        </w:tblPrEx>
        <w:trPr>
          <w:trHeight w:val="300" w:hRule="atLeast"/>
          <w:jc w:val="center"/>
        </w:trPr>
        <w:tc>
          <w:tcPr>
            <w:tcW w:w="557" w:type="pct"/>
            <w:tcBorders>
              <w:top w:val="nil"/>
              <w:left w:val="single" w:color="auto" w:sz="4" w:space="0"/>
              <w:bottom w:val="single" w:color="auto" w:sz="4" w:space="0"/>
              <w:right w:val="single" w:color="auto" w:sz="4" w:space="0"/>
            </w:tcBorders>
            <w:noWrap/>
            <w:vAlign w:val="bottom"/>
          </w:tcPr>
          <w:p w14:paraId="3A279714">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石泉</w:t>
            </w:r>
          </w:p>
        </w:tc>
        <w:tc>
          <w:tcPr>
            <w:tcW w:w="1110" w:type="pct"/>
            <w:tcBorders>
              <w:top w:val="nil"/>
              <w:left w:val="nil"/>
              <w:bottom w:val="single" w:color="auto" w:sz="4" w:space="0"/>
              <w:right w:val="single" w:color="auto" w:sz="4" w:space="0"/>
            </w:tcBorders>
            <w:noWrap/>
            <w:vAlign w:val="bottom"/>
          </w:tcPr>
          <w:p w14:paraId="5DE3C1C6">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551.3</w:t>
            </w:r>
          </w:p>
        </w:tc>
        <w:tc>
          <w:tcPr>
            <w:tcW w:w="557" w:type="pct"/>
            <w:tcBorders>
              <w:top w:val="nil"/>
              <w:left w:val="nil"/>
              <w:bottom w:val="single" w:color="auto" w:sz="4" w:space="0"/>
              <w:right w:val="single" w:color="auto" w:sz="4" w:space="0"/>
            </w:tcBorders>
            <w:noWrap/>
            <w:vAlign w:val="bottom"/>
          </w:tcPr>
          <w:p w14:paraId="224FE99C">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镇坪</w:t>
            </w:r>
          </w:p>
        </w:tc>
        <w:tc>
          <w:tcPr>
            <w:tcW w:w="1110" w:type="pct"/>
            <w:tcBorders>
              <w:top w:val="nil"/>
              <w:left w:val="nil"/>
              <w:bottom w:val="single" w:color="auto" w:sz="4" w:space="0"/>
              <w:right w:val="single" w:color="auto" w:sz="4" w:space="0"/>
            </w:tcBorders>
            <w:noWrap/>
            <w:vAlign w:val="bottom"/>
          </w:tcPr>
          <w:p w14:paraId="13B5239E">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478.4</w:t>
            </w:r>
          </w:p>
        </w:tc>
        <w:tc>
          <w:tcPr>
            <w:tcW w:w="557" w:type="pct"/>
            <w:tcBorders>
              <w:top w:val="nil"/>
              <w:left w:val="nil"/>
              <w:bottom w:val="single" w:color="auto" w:sz="4" w:space="0"/>
              <w:right w:val="single" w:color="auto" w:sz="4" w:space="0"/>
            </w:tcBorders>
            <w:noWrap/>
            <w:vAlign w:val="bottom"/>
          </w:tcPr>
          <w:p w14:paraId="053CCE87">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山阳</w:t>
            </w:r>
          </w:p>
        </w:tc>
        <w:tc>
          <w:tcPr>
            <w:tcW w:w="1110" w:type="pct"/>
            <w:tcBorders>
              <w:top w:val="nil"/>
              <w:left w:val="nil"/>
              <w:bottom w:val="single" w:color="auto" w:sz="4" w:space="0"/>
              <w:right w:val="single" w:color="auto" w:sz="4" w:space="0"/>
            </w:tcBorders>
            <w:noWrap/>
            <w:vAlign w:val="bottom"/>
          </w:tcPr>
          <w:p w14:paraId="44558DFF">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420.8</w:t>
            </w:r>
          </w:p>
        </w:tc>
      </w:tr>
      <w:tr w14:paraId="3A30BA9C">
        <w:tblPrEx>
          <w:tblCellMar>
            <w:top w:w="0" w:type="dxa"/>
            <w:left w:w="108" w:type="dxa"/>
            <w:bottom w:w="0" w:type="dxa"/>
            <w:right w:w="108" w:type="dxa"/>
          </w:tblCellMar>
        </w:tblPrEx>
        <w:trPr>
          <w:trHeight w:val="285" w:hRule="atLeast"/>
          <w:jc w:val="center"/>
        </w:trPr>
        <w:tc>
          <w:tcPr>
            <w:tcW w:w="557" w:type="pct"/>
            <w:tcBorders>
              <w:top w:val="nil"/>
              <w:left w:val="single" w:color="auto" w:sz="4" w:space="0"/>
              <w:bottom w:val="single" w:color="auto" w:sz="4" w:space="0"/>
              <w:right w:val="single" w:color="auto" w:sz="4" w:space="0"/>
            </w:tcBorders>
            <w:noWrap/>
            <w:vAlign w:val="bottom"/>
          </w:tcPr>
          <w:p w14:paraId="78255D59">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汉中</w:t>
            </w:r>
          </w:p>
        </w:tc>
        <w:tc>
          <w:tcPr>
            <w:tcW w:w="1110" w:type="pct"/>
            <w:tcBorders>
              <w:top w:val="nil"/>
              <w:left w:val="nil"/>
              <w:bottom w:val="single" w:color="auto" w:sz="4" w:space="0"/>
              <w:right w:val="single" w:color="auto" w:sz="4" w:space="0"/>
            </w:tcBorders>
            <w:noWrap/>
            <w:vAlign w:val="bottom"/>
          </w:tcPr>
          <w:p w14:paraId="70FE6847">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542.7</w:t>
            </w:r>
          </w:p>
        </w:tc>
        <w:tc>
          <w:tcPr>
            <w:tcW w:w="557" w:type="pct"/>
            <w:tcBorders>
              <w:top w:val="nil"/>
              <w:left w:val="nil"/>
              <w:bottom w:val="single" w:color="auto" w:sz="4" w:space="0"/>
              <w:right w:val="single" w:color="auto" w:sz="4" w:space="0"/>
            </w:tcBorders>
            <w:noWrap/>
            <w:vAlign w:val="bottom"/>
          </w:tcPr>
          <w:p w14:paraId="2874717B">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安康</w:t>
            </w:r>
          </w:p>
        </w:tc>
        <w:tc>
          <w:tcPr>
            <w:tcW w:w="1110" w:type="pct"/>
            <w:tcBorders>
              <w:top w:val="nil"/>
              <w:left w:val="nil"/>
              <w:bottom w:val="single" w:color="auto" w:sz="4" w:space="0"/>
              <w:right w:val="single" w:color="auto" w:sz="4" w:space="0"/>
            </w:tcBorders>
            <w:noWrap/>
            <w:vAlign w:val="bottom"/>
          </w:tcPr>
          <w:p w14:paraId="66BD90D8">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475.5</w:t>
            </w:r>
          </w:p>
        </w:tc>
        <w:tc>
          <w:tcPr>
            <w:tcW w:w="557" w:type="pct"/>
            <w:tcBorders>
              <w:top w:val="nil"/>
              <w:left w:val="nil"/>
              <w:bottom w:val="single" w:color="auto" w:sz="4" w:space="0"/>
              <w:right w:val="single" w:color="auto" w:sz="4" w:space="0"/>
            </w:tcBorders>
            <w:noWrap/>
            <w:vAlign w:val="bottom"/>
          </w:tcPr>
          <w:p w14:paraId="1BE8782B">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横山</w:t>
            </w:r>
          </w:p>
        </w:tc>
        <w:tc>
          <w:tcPr>
            <w:tcW w:w="1110" w:type="pct"/>
            <w:tcBorders>
              <w:top w:val="nil"/>
              <w:left w:val="nil"/>
              <w:bottom w:val="single" w:color="auto" w:sz="4" w:space="0"/>
              <w:right w:val="single" w:color="auto" w:sz="4" w:space="0"/>
            </w:tcBorders>
            <w:noWrap/>
            <w:vAlign w:val="bottom"/>
          </w:tcPr>
          <w:p w14:paraId="622AF841">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161.5</w:t>
            </w:r>
          </w:p>
        </w:tc>
      </w:tr>
      <w:tr w14:paraId="34A1A5B5">
        <w:tblPrEx>
          <w:tblCellMar>
            <w:top w:w="0" w:type="dxa"/>
            <w:left w:w="108" w:type="dxa"/>
            <w:bottom w:w="0" w:type="dxa"/>
            <w:right w:w="108" w:type="dxa"/>
          </w:tblCellMar>
        </w:tblPrEx>
        <w:trPr>
          <w:trHeight w:val="285" w:hRule="atLeast"/>
          <w:jc w:val="center"/>
        </w:trPr>
        <w:tc>
          <w:tcPr>
            <w:tcW w:w="557" w:type="pct"/>
            <w:tcBorders>
              <w:top w:val="nil"/>
              <w:left w:val="single" w:color="auto" w:sz="4" w:space="0"/>
              <w:bottom w:val="single" w:color="auto" w:sz="4" w:space="0"/>
              <w:right w:val="single" w:color="auto" w:sz="4" w:space="0"/>
            </w:tcBorders>
            <w:noWrap/>
            <w:vAlign w:val="bottom"/>
          </w:tcPr>
          <w:p w14:paraId="65E82625">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镇安</w:t>
            </w:r>
          </w:p>
        </w:tc>
        <w:tc>
          <w:tcPr>
            <w:tcW w:w="1110" w:type="pct"/>
            <w:tcBorders>
              <w:top w:val="nil"/>
              <w:left w:val="nil"/>
              <w:bottom w:val="single" w:color="auto" w:sz="4" w:space="0"/>
              <w:right w:val="single" w:color="auto" w:sz="4" w:space="0"/>
            </w:tcBorders>
            <w:noWrap/>
            <w:vAlign w:val="bottom"/>
          </w:tcPr>
          <w:p w14:paraId="7E97A055">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513.8</w:t>
            </w:r>
          </w:p>
        </w:tc>
        <w:tc>
          <w:tcPr>
            <w:tcW w:w="557" w:type="pct"/>
            <w:tcBorders>
              <w:top w:val="nil"/>
              <w:left w:val="nil"/>
              <w:bottom w:val="single" w:color="auto" w:sz="4" w:space="0"/>
              <w:right w:val="single" w:color="auto" w:sz="4" w:space="0"/>
            </w:tcBorders>
            <w:noWrap/>
            <w:vAlign w:val="bottom"/>
          </w:tcPr>
          <w:p w14:paraId="0BF4F732">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洋县</w:t>
            </w:r>
          </w:p>
        </w:tc>
        <w:tc>
          <w:tcPr>
            <w:tcW w:w="1110" w:type="pct"/>
            <w:tcBorders>
              <w:top w:val="nil"/>
              <w:left w:val="nil"/>
              <w:bottom w:val="single" w:color="auto" w:sz="4" w:space="0"/>
              <w:right w:val="single" w:color="auto" w:sz="4" w:space="0"/>
            </w:tcBorders>
            <w:noWrap/>
            <w:vAlign w:val="bottom"/>
          </w:tcPr>
          <w:p w14:paraId="11FD201B">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474.3</w:t>
            </w:r>
          </w:p>
        </w:tc>
        <w:tc>
          <w:tcPr>
            <w:tcW w:w="557" w:type="pct"/>
            <w:tcBorders>
              <w:top w:val="nil"/>
              <w:left w:val="nil"/>
              <w:bottom w:val="single" w:color="auto" w:sz="4" w:space="0"/>
              <w:right w:val="single" w:color="auto" w:sz="4" w:space="0"/>
            </w:tcBorders>
            <w:noWrap/>
            <w:vAlign w:val="bottom"/>
          </w:tcPr>
          <w:p w14:paraId="0F51E3A4">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　</w:t>
            </w:r>
          </w:p>
        </w:tc>
        <w:tc>
          <w:tcPr>
            <w:tcW w:w="1110" w:type="pct"/>
            <w:tcBorders>
              <w:top w:val="nil"/>
              <w:left w:val="nil"/>
              <w:bottom w:val="single" w:color="auto" w:sz="4" w:space="0"/>
              <w:right w:val="single" w:color="auto" w:sz="4" w:space="0"/>
            </w:tcBorders>
            <w:noWrap/>
            <w:vAlign w:val="bottom"/>
          </w:tcPr>
          <w:p w14:paraId="7D266471">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　</w:t>
            </w:r>
          </w:p>
        </w:tc>
      </w:tr>
      <w:tr w14:paraId="77072092">
        <w:tblPrEx>
          <w:tblCellMar>
            <w:top w:w="0" w:type="dxa"/>
            <w:left w:w="108" w:type="dxa"/>
            <w:bottom w:w="0" w:type="dxa"/>
            <w:right w:w="108" w:type="dxa"/>
          </w:tblCellMar>
        </w:tblPrEx>
        <w:trPr>
          <w:trHeight w:val="285" w:hRule="atLeast"/>
          <w:jc w:val="center"/>
        </w:trPr>
        <w:tc>
          <w:tcPr>
            <w:tcW w:w="557" w:type="pct"/>
            <w:tcBorders>
              <w:top w:val="nil"/>
              <w:left w:val="single" w:color="auto" w:sz="4" w:space="0"/>
              <w:bottom w:val="single" w:color="auto" w:sz="4" w:space="0"/>
              <w:right w:val="single" w:color="auto" w:sz="4" w:space="0"/>
            </w:tcBorders>
            <w:noWrap/>
            <w:vAlign w:val="bottom"/>
          </w:tcPr>
          <w:p w14:paraId="21178A8A">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南郑</w:t>
            </w:r>
          </w:p>
        </w:tc>
        <w:tc>
          <w:tcPr>
            <w:tcW w:w="1110" w:type="pct"/>
            <w:tcBorders>
              <w:top w:val="nil"/>
              <w:left w:val="nil"/>
              <w:bottom w:val="single" w:color="auto" w:sz="4" w:space="0"/>
              <w:right w:val="single" w:color="auto" w:sz="4" w:space="0"/>
            </w:tcBorders>
            <w:noWrap/>
            <w:vAlign w:val="bottom"/>
          </w:tcPr>
          <w:p w14:paraId="72AACF8A">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508.1</w:t>
            </w:r>
          </w:p>
        </w:tc>
        <w:tc>
          <w:tcPr>
            <w:tcW w:w="557" w:type="pct"/>
            <w:tcBorders>
              <w:top w:val="nil"/>
              <w:left w:val="nil"/>
              <w:bottom w:val="single" w:color="auto" w:sz="4" w:space="0"/>
              <w:right w:val="single" w:color="auto" w:sz="4" w:space="0"/>
            </w:tcBorders>
            <w:noWrap/>
            <w:vAlign w:val="bottom"/>
          </w:tcPr>
          <w:p w14:paraId="54860F08">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商南</w:t>
            </w:r>
          </w:p>
        </w:tc>
        <w:tc>
          <w:tcPr>
            <w:tcW w:w="1110" w:type="pct"/>
            <w:tcBorders>
              <w:top w:val="nil"/>
              <w:left w:val="nil"/>
              <w:bottom w:val="single" w:color="auto" w:sz="4" w:space="0"/>
              <w:right w:val="single" w:color="auto" w:sz="4" w:space="0"/>
            </w:tcBorders>
            <w:noWrap/>
            <w:vAlign w:val="bottom"/>
          </w:tcPr>
          <w:p w14:paraId="3E553A3C">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458.7</w:t>
            </w:r>
          </w:p>
        </w:tc>
        <w:tc>
          <w:tcPr>
            <w:tcW w:w="557" w:type="pct"/>
            <w:tcBorders>
              <w:top w:val="nil"/>
              <w:left w:val="nil"/>
              <w:bottom w:val="single" w:color="auto" w:sz="4" w:space="0"/>
              <w:right w:val="single" w:color="auto" w:sz="4" w:space="0"/>
            </w:tcBorders>
            <w:noWrap/>
            <w:vAlign w:val="bottom"/>
          </w:tcPr>
          <w:p w14:paraId="75849B1F">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　</w:t>
            </w:r>
          </w:p>
        </w:tc>
        <w:tc>
          <w:tcPr>
            <w:tcW w:w="1110" w:type="pct"/>
            <w:tcBorders>
              <w:top w:val="nil"/>
              <w:left w:val="nil"/>
              <w:bottom w:val="single" w:color="auto" w:sz="4" w:space="0"/>
              <w:right w:val="single" w:color="auto" w:sz="4" w:space="0"/>
            </w:tcBorders>
            <w:noWrap/>
            <w:vAlign w:val="bottom"/>
          </w:tcPr>
          <w:p w14:paraId="698BB07F">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　</w:t>
            </w:r>
          </w:p>
        </w:tc>
      </w:tr>
    </w:tbl>
    <w:p w14:paraId="486C08A3">
      <w:pPr>
        <w:numPr>
          <w:ilvl w:val="0"/>
          <w:numId w:val="1"/>
        </w:numPr>
        <w:spacing w:line="560" w:lineRule="exact"/>
        <w:ind w:firstLine="643" w:firstLineChars="200"/>
        <w:rPr>
          <w:rFonts w:hint="eastAsia" w:ascii="仿宋_GB2312" w:eastAsia="仿宋_GB2312"/>
          <w:sz w:val="32"/>
          <w:szCs w:val="32"/>
        </w:rPr>
      </w:pPr>
      <w:r>
        <w:rPr>
          <w:rFonts w:hint="eastAsia" w:ascii="仿宋_GB2312" w:eastAsia="仿宋_GB2312"/>
          <w:b/>
          <w:sz w:val="32"/>
          <w:szCs w:val="32"/>
        </w:rPr>
        <w:t>区域性暴雨过程为历史第2多。</w:t>
      </w:r>
      <w:r>
        <w:rPr>
          <w:rFonts w:hint="eastAsia" w:ascii="仿宋_GB2312" w:eastAsia="仿宋_GB2312"/>
          <w:sz w:val="32"/>
          <w:szCs w:val="32"/>
        </w:rPr>
        <w:t>9月以来共出现101站次暴雨，降水落区主要集中在汉中、安康和商洛。期间共出现5次区域性暴雨过程（9月3日、9月5日、9月18日、</w:t>
      </w:r>
      <w:r>
        <w:rPr>
          <w:rFonts w:ascii="仿宋_GB2312" w:eastAsia="仿宋_GB2312"/>
          <w:sz w:val="32"/>
          <w:szCs w:val="32"/>
        </w:rPr>
        <w:t>9 月</w:t>
      </w:r>
      <w:r>
        <w:rPr>
          <w:rFonts w:hint="eastAsia" w:ascii="仿宋_GB2312" w:eastAsia="仿宋_GB2312"/>
          <w:sz w:val="32"/>
          <w:szCs w:val="32"/>
        </w:rPr>
        <w:t>23</w:t>
      </w:r>
      <w:r>
        <w:rPr>
          <w:rFonts w:ascii="仿宋_GB2312" w:eastAsia="仿宋_GB2312"/>
          <w:sz w:val="32"/>
          <w:szCs w:val="32"/>
        </w:rPr>
        <w:t>日、9 月</w:t>
      </w:r>
      <w:r>
        <w:rPr>
          <w:rFonts w:hint="eastAsia" w:ascii="仿宋_GB2312" w:eastAsia="仿宋_GB2312"/>
          <w:sz w:val="32"/>
          <w:szCs w:val="32"/>
        </w:rPr>
        <w:t>2</w:t>
      </w:r>
      <w:r>
        <w:rPr>
          <w:rFonts w:ascii="仿宋_GB2312" w:eastAsia="仿宋_GB2312"/>
          <w:sz w:val="32"/>
          <w:szCs w:val="32"/>
        </w:rPr>
        <w:t>9 日</w:t>
      </w:r>
      <w:r>
        <w:rPr>
          <w:rFonts w:hint="eastAsia" w:ascii="仿宋_GB2312" w:eastAsia="仿宋_GB2312"/>
          <w:sz w:val="32"/>
          <w:szCs w:val="32"/>
        </w:rPr>
        <w:t>），较常年偏多3</w:t>
      </w:r>
      <w:r>
        <w:rPr>
          <w:rFonts w:ascii="仿宋_GB2312" w:eastAsia="仿宋_GB2312"/>
          <w:sz w:val="32"/>
          <w:szCs w:val="32"/>
        </w:rPr>
        <w:t>.3</w:t>
      </w:r>
      <w:r>
        <w:rPr>
          <w:rFonts w:hint="eastAsia" w:ascii="仿宋_GB2312" w:eastAsia="仿宋_GB2312"/>
          <w:sz w:val="32"/>
          <w:szCs w:val="32"/>
        </w:rPr>
        <w:t>次，排1</w:t>
      </w:r>
      <w:r>
        <w:rPr>
          <w:rFonts w:ascii="仿宋_GB2312" w:eastAsia="仿宋_GB2312"/>
          <w:sz w:val="32"/>
          <w:szCs w:val="32"/>
        </w:rPr>
        <w:t>961</w:t>
      </w:r>
      <w:r>
        <w:rPr>
          <w:rFonts w:hint="eastAsia" w:ascii="仿宋_GB2312" w:eastAsia="仿宋_GB2312"/>
          <w:sz w:val="32"/>
          <w:szCs w:val="32"/>
        </w:rPr>
        <w:t>年以来历史同期第2多，仅次于2</w:t>
      </w:r>
      <w:r>
        <w:rPr>
          <w:rFonts w:ascii="仿宋_GB2312" w:eastAsia="仿宋_GB2312"/>
          <w:sz w:val="32"/>
          <w:szCs w:val="32"/>
        </w:rPr>
        <w:t>021</w:t>
      </w:r>
      <w:r>
        <w:rPr>
          <w:rFonts w:hint="eastAsia" w:ascii="仿宋_GB2312" w:eastAsia="仿宋_GB2312"/>
          <w:sz w:val="32"/>
          <w:szCs w:val="32"/>
        </w:rPr>
        <w:t>年。9月18日为今年陕西最强的区域性暴雨过程，共38县（区）出现50毫米以上降水，最大日降水量出现在镇巴（117.4毫米）。</w:t>
      </w:r>
      <w:bookmarkStart w:id="26" w:name="OLE_LINK14"/>
      <w:bookmarkStart w:id="27" w:name="OLE_LINK13"/>
      <w:r>
        <w:rPr>
          <w:rFonts w:hint="eastAsia" w:ascii="仿宋_GB2312" w:eastAsia="仿宋_GB2312"/>
          <w:sz w:val="32"/>
          <w:szCs w:val="32"/>
        </w:rPr>
        <w:t>渭南（74.9毫米）日降水量突破秋季极值，4个国家站日降水量突破月极值（表2）。</w:t>
      </w:r>
    </w:p>
    <w:p w14:paraId="24EC5A1A">
      <w:pPr>
        <w:numPr>
          <w:ilvl w:val="0"/>
          <w:numId w:val="0"/>
        </w:numPr>
        <w:spacing w:line="560" w:lineRule="exact"/>
        <w:rPr>
          <w:rFonts w:hint="eastAsia" w:ascii="仿宋_GB2312" w:eastAsia="仿宋_GB2312"/>
          <w:sz w:val="32"/>
          <w:szCs w:val="32"/>
        </w:rPr>
      </w:pPr>
    </w:p>
    <w:bookmarkEnd w:id="26"/>
    <w:bookmarkEnd w:id="27"/>
    <w:p w14:paraId="6929E498">
      <w:pPr>
        <w:pStyle w:val="2"/>
        <w:jc w:val="center"/>
        <w:rPr>
          <w:rFonts w:ascii="仿宋_GB2312" w:eastAsia="仿宋_GB2312"/>
          <w:b/>
          <w:bCs/>
          <w:sz w:val="24"/>
          <w:szCs w:val="24"/>
          <w:lang w:val="en-US" w:bidi="ar-SA"/>
        </w:rPr>
      </w:pPr>
      <w:r>
        <w:rPr>
          <w:rFonts w:hint="eastAsia" w:ascii="仿宋_GB2312" w:eastAsia="仿宋_GB2312"/>
          <w:b/>
          <w:bCs/>
          <w:sz w:val="24"/>
          <w:szCs w:val="24"/>
          <w:lang w:val="en-US" w:bidi="ar-SA"/>
        </w:rPr>
        <w:t xml:space="preserve">表2 </w:t>
      </w:r>
      <w:r>
        <w:rPr>
          <w:rFonts w:ascii="仿宋_GB2312" w:eastAsia="仿宋_GB2312"/>
          <w:b/>
          <w:bCs/>
          <w:sz w:val="24"/>
          <w:szCs w:val="24"/>
          <w:lang w:val="en-US" w:bidi="ar-SA"/>
        </w:rPr>
        <w:t xml:space="preserve"> </w:t>
      </w:r>
      <w:r>
        <w:rPr>
          <w:rFonts w:hint="eastAsia" w:ascii="仿宋_GB2312" w:eastAsia="仿宋_GB2312"/>
          <w:b/>
          <w:bCs/>
          <w:sz w:val="24"/>
          <w:szCs w:val="24"/>
          <w:lang w:val="en-US" w:bidi="ar-SA"/>
        </w:rPr>
        <w:t>2025年9月1日-10月9日降水量突破月极值站点信息表</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1812"/>
        <w:gridCol w:w="1812"/>
        <w:gridCol w:w="1812"/>
        <w:gridCol w:w="1812"/>
      </w:tblGrid>
      <w:tr w14:paraId="2D6B3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pct"/>
            <w:tcBorders>
              <w:top w:val="single" w:color="auto" w:sz="4" w:space="0"/>
              <w:left w:val="single" w:color="auto" w:sz="4" w:space="0"/>
              <w:bottom w:val="single" w:color="auto" w:sz="4" w:space="0"/>
              <w:right w:val="single" w:color="auto" w:sz="4" w:space="0"/>
            </w:tcBorders>
          </w:tcPr>
          <w:p w14:paraId="18C550B8">
            <w:pPr>
              <w:widowControl/>
              <w:jc w:val="center"/>
              <w:rPr>
                <w:rFonts w:ascii="仿宋_GB2312" w:hAnsi="等线" w:eastAsia="仿宋_GB2312" w:cs="宋体"/>
                <w:b/>
                <w:color w:val="000000"/>
                <w:kern w:val="0"/>
                <w:szCs w:val="21"/>
              </w:rPr>
            </w:pPr>
            <w:r>
              <w:rPr>
                <w:rFonts w:hint="eastAsia" w:ascii="仿宋_GB2312" w:hAnsi="等线" w:eastAsia="仿宋_GB2312" w:cs="宋体"/>
                <w:b/>
                <w:color w:val="000000"/>
                <w:kern w:val="0"/>
                <w:szCs w:val="21"/>
              </w:rPr>
              <w:t>站名</w:t>
            </w:r>
          </w:p>
        </w:tc>
        <w:tc>
          <w:tcPr>
            <w:tcW w:w="1000" w:type="pct"/>
            <w:tcBorders>
              <w:top w:val="single" w:color="auto" w:sz="4" w:space="0"/>
              <w:left w:val="single" w:color="auto" w:sz="4" w:space="0"/>
              <w:bottom w:val="single" w:color="auto" w:sz="4" w:space="0"/>
              <w:right w:val="single" w:color="auto" w:sz="4" w:space="0"/>
            </w:tcBorders>
          </w:tcPr>
          <w:p w14:paraId="309F6107">
            <w:pPr>
              <w:widowControl/>
              <w:jc w:val="center"/>
              <w:rPr>
                <w:rFonts w:ascii="仿宋_GB2312" w:hAnsi="等线" w:eastAsia="仿宋_GB2312" w:cs="宋体"/>
                <w:b/>
                <w:color w:val="000000"/>
                <w:kern w:val="0"/>
                <w:szCs w:val="21"/>
              </w:rPr>
            </w:pPr>
            <w:r>
              <w:rPr>
                <w:rFonts w:hint="eastAsia" w:ascii="仿宋_GB2312" w:hAnsi="等线" w:eastAsia="仿宋_GB2312" w:cs="宋体"/>
                <w:b/>
                <w:color w:val="000000"/>
                <w:kern w:val="0"/>
                <w:szCs w:val="21"/>
              </w:rPr>
              <w:t>降水量（毫米）</w:t>
            </w:r>
          </w:p>
        </w:tc>
        <w:tc>
          <w:tcPr>
            <w:tcW w:w="1000" w:type="pct"/>
            <w:tcBorders>
              <w:top w:val="single" w:color="auto" w:sz="4" w:space="0"/>
              <w:left w:val="single" w:color="auto" w:sz="4" w:space="0"/>
              <w:bottom w:val="single" w:color="auto" w:sz="4" w:space="0"/>
              <w:right w:val="single" w:color="auto" w:sz="4" w:space="0"/>
            </w:tcBorders>
          </w:tcPr>
          <w:p w14:paraId="7600D5B2">
            <w:pPr>
              <w:widowControl/>
              <w:jc w:val="center"/>
              <w:rPr>
                <w:rFonts w:ascii="仿宋_GB2312" w:hAnsi="等线" w:eastAsia="仿宋_GB2312" w:cs="宋体"/>
                <w:b/>
                <w:color w:val="000000"/>
                <w:kern w:val="0"/>
                <w:szCs w:val="21"/>
              </w:rPr>
            </w:pPr>
            <w:r>
              <w:rPr>
                <w:rFonts w:hint="eastAsia" w:ascii="仿宋_GB2312" w:hAnsi="等线" w:eastAsia="仿宋_GB2312" w:cs="宋体"/>
                <w:b/>
                <w:color w:val="000000"/>
                <w:kern w:val="0"/>
                <w:szCs w:val="21"/>
              </w:rPr>
              <w:t>出现日期</w:t>
            </w:r>
          </w:p>
        </w:tc>
        <w:tc>
          <w:tcPr>
            <w:tcW w:w="1000" w:type="pct"/>
            <w:tcBorders>
              <w:top w:val="single" w:color="auto" w:sz="4" w:space="0"/>
              <w:left w:val="single" w:color="auto" w:sz="4" w:space="0"/>
              <w:bottom w:val="single" w:color="auto" w:sz="4" w:space="0"/>
              <w:right w:val="single" w:color="auto" w:sz="4" w:space="0"/>
            </w:tcBorders>
          </w:tcPr>
          <w:p w14:paraId="01D4D75A">
            <w:pPr>
              <w:widowControl/>
              <w:jc w:val="center"/>
              <w:rPr>
                <w:rFonts w:ascii="仿宋_GB2312" w:hAnsi="等线" w:eastAsia="仿宋_GB2312" w:cs="宋体"/>
                <w:b/>
                <w:color w:val="000000"/>
                <w:kern w:val="0"/>
                <w:szCs w:val="21"/>
              </w:rPr>
            </w:pPr>
            <w:r>
              <w:rPr>
                <w:rFonts w:hint="eastAsia" w:ascii="仿宋_GB2312" w:hAnsi="等线" w:eastAsia="仿宋_GB2312" w:cs="宋体"/>
                <w:b/>
                <w:color w:val="000000"/>
                <w:kern w:val="0"/>
                <w:szCs w:val="21"/>
              </w:rPr>
              <w:t>月极值（毫米）</w:t>
            </w:r>
          </w:p>
        </w:tc>
        <w:tc>
          <w:tcPr>
            <w:tcW w:w="1000" w:type="pct"/>
            <w:tcBorders>
              <w:top w:val="single" w:color="auto" w:sz="4" w:space="0"/>
              <w:left w:val="single" w:color="auto" w:sz="4" w:space="0"/>
              <w:bottom w:val="single" w:color="auto" w:sz="4" w:space="0"/>
              <w:right w:val="single" w:color="auto" w:sz="4" w:space="0"/>
            </w:tcBorders>
          </w:tcPr>
          <w:p w14:paraId="1D3CB082">
            <w:pPr>
              <w:widowControl/>
              <w:jc w:val="center"/>
              <w:rPr>
                <w:rFonts w:ascii="仿宋_GB2312" w:hAnsi="等线" w:eastAsia="仿宋_GB2312" w:cs="宋体"/>
                <w:b/>
                <w:color w:val="000000"/>
                <w:kern w:val="0"/>
                <w:szCs w:val="21"/>
              </w:rPr>
            </w:pPr>
            <w:r>
              <w:rPr>
                <w:rFonts w:hint="eastAsia" w:ascii="仿宋_GB2312" w:hAnsi="等线" w:eastAsia="仿宋_GB2312" w:cs="宋体"/>
                <w:b/>
                <w:color w:val="000000"/>
                <w:kern w:val="0"/>
                <w:szCs w:val="21"/>
              </w:rPr>
              <w:t>出现日期</w:t>
            </w:r>
          </w:p>
        </w:tc>
      </w:tr>
      <w:tr w14:paraId="6DBD9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pct"/>
            <w:tcBorders>
              <w:top w:val="single" w:color="auto" w:sz="4" w:space="0"/>
              <w:left w:val="single" w:color="auto" w:sz="4" w:space="0"/>
              <w:bottom w:val="single" w:color="auto" w:sz="4" w:space="0"/>
              <w:right w:val="single" w:color="auto" w:sz="4" w:space="0"/>
            </w:tcBorders>
            <w:vAlign w:val="center"/>
          </w:tcPr>
          <w:p w14:paraId="56071135">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蒲城</w:t>
            </w:r>
          </w:p>
        </w:tc>
        <w:tc>
          <w:tcPr>
            <w:tcW w:w="1000" w:type="pct"/>
            <w:tcBorders>
              <w:top w:val="single" w:color="auto" w:sz="4" w:space="0"/>
              <w:left w:val="single" w:color="auto" w:sz="4" w:space="0"/>
              <w:bottom w:val="single" w:color="auto" w:sz="4" w:space="0"/>
              <w:right w:val="single" w:color="auto" w:sz="4" w:space="0"/>
            </w:tcBorders>
            <w:vAlign w:val="center"/>
          </w:tcPr>
          <w:p w14:paraId="40893A7F">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61.2</w:t>
            </w:r>
          </w:p>
        </w:tc>
        <w:tc>
          <w:tcPr>
            <w:tcW w:w="1000" w:type="pct"/>
            <w:tcBorders>
              <w:top w:val="single" w:color="auto" w:sz="4" w:space="0"/>
              <w:left w:val="single" w:color="auto" w:sz="4" w:space="0"/>
              <w:bottom w:val="single" w:color="auto" w:sz="4" w:space="0"/>
              <w:right w:val="single" w:color="auto" w:sz="4" w:space="0"/>
            </w:tcBorders>
            <w:vAlign w:val="center"/>
          </w:tcPr>
          <w:p w14:paraId="5ABDC845">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20250916</w:t>
            </w:r>
          </w:p>
        </w:tc>
        <w:tc>
          <w:tcPr>
            <w:tcW w:w="1000" w:type="pct"/>
            <w:tcBorders>
              <w:top w:val="single" w:color="auto" w:sz="4" w:space="0"/>
              <w:left w:val="single" w:color="auto" w:sz="4" w:space="0"/>
              <w:bottom w:val="single" w:color="auto" w:sz="4" w:space="0"/>
              <w:right w:val="single" w:color="auto" w:sz="4" w:space="0"/>
            </w:tcBorders>
            <w:vAlign w:val="center"/>
          </w:tcPr>
          <w:p w14:paraId="397B2F16">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59.2</w:t>
            </w:r>
          </w:p>
        </w:tc>
        <w:tc>
          <w:tcPr>
            <w:tcW w:w="1000" w:type="pct"/>
            <w:tcBorders>
              <w:top w:val="single" w:color="auto" w:sz="4" w:space="0"/>
              <w:left w:val="single" w:color="auto" w:sz="4" w:space="0"/>
              <w:bottom w:val="single" w:color="auto" w:sz="4" w:space="0"/>
              <w:right w:val="single" w:color="auto" w:sz="4" w:space="0"/>
            </w:tcBorders>
            <w:vAlign w:val="center"/>
          </w:tcPr>
          <w:p w14:paraId="373A9B6B">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20110911</w:t>
            </w:r>
          </w:p>
        </w:tc>
      </w:tr>
      <w:tr w14:paraId="31C70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pct"/>
            <w:tcBorders>
              <w:top w:val="single" w:color="auto" w:sz="4" w:space="0"/>
              <w:left w:val="single" w:color="auto" w:sz="4" w:space="0"/>
              <w:bottom w:val="single" w:color="auto" w:sz="4" w:space="0"/>
              <w:right w:val="single" w:color="auto" w:sz="4" w:space="0"/>
            </w:tcBorders>
            <w:vAlign w:val="center"/>
          </w:tcPr>
          <w:p w14:paraId="63D002B9">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府谷</w:t>
            </w:r>
          </w:p>
        </w:tc>
        <w:tc>
          <w:tcPr>
            <w:tcW w:w="1000" w:type="pct"/>
            <w:tcBorders>
              <w:top w:val="single" w:color="auto" w:sz="4" w:space="0"/>
              <w:left w:val="single" w:color="auto" w:sz="4" w:space="0"/>
              <w:bottom w:val="single" w:color="auto" w:sz="4" w:space="0"/>
              <w:right w:val="single" w:color="auto" w:sz="4" w:space="0"/>
            </w:tcBorders>
            <w:vAlign w:val="center"/>
          </w:tcPr>
          <w:p w14:paraId="3D6BD9FF">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64.1</w:t>
            </w:r>
          </w:p>
        </w:tc>
        <w:tc>
          <w:tcPr>
            <w:tcW w:w="1000" w:type="pct"/>
            <w:tcBorders>
              <w:top w:val="single" w:color="auto" w:sz="4" w:space="0"/>
              <w:left w:val="single" w:color="auto" w:sz="4" w:space="0"/>
              <w:bottom w:val="single" w:color="auto" w:sz="4" w:space="0"/>
              <w:right w:val="single" w:color="auto" w:sz="4" w:space="0"/>
            </w:tcBorders>
            <w:vAlign w:val="center"/>
          </w:tcPr>
          <w:p w14:paraId="0F463EF4">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20251008</w:t>
            </w:r>
          </w:p>
        </w:tc>
        <w:tc>
          <w:tcPr>
            <w:tcW w:w="1000" w:type="pct"/>
            <w:tcBorders>
              <w:top w:val="single" w:color="auto" w:sz="4" w:space="0"/>
              <w:left w:val="single" w:color="auto" w:sz="4" w:space="0"/>
              <w:bottom w:val="single" w:color="auto" w:sz="4" w:space="0"/>
              <w:right w:val="single" w:color="auto" w:sz="4" w:space="0"/>
            </w:tcBorders>
            <w:vAlign w:val="center"/>
          </w:tcPr>
          <w:p w14:paraId="63F22781">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31.6</w:t>
            </w:r>
          </w:p>
        </w:tc>
        <w:tc>
          <w:tcPr>
            <w:tcW w:w="1000" w:type="pct"/>
            <w:tcBorders>
              <w:top w:val="single" w:color="auto" w:sz="4" w:space="0"/>
              <w:left w:val="single" w:color="auto" w:sz="4" w:space="0"/>
              <w:bottom w:val="single" w:color="auto" w:sz="4" w:space="0"/>
              <w:right w:val="single" w:color="auto" w:sz="4" w:space="0"/>
            </w:tcBorders>
            <w:vAlign w:val="center"/>
          </w:tcPr>
          <w:p w14:paraId="1D5A4CDC">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20071006</w:t>
            </w:r>
          </w:p>
        </w:tc>
      </w:tr>
      <w:tr w14:paraId="78AE1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pct"/>
            <w:tcBorders>
              <w:top w:val="single" w:color="auto" w:sz="4" w:space="0"/>
              <w:left w:val="single" w:color="auto" w:sz="4" w:space="0"/>
              <w:bottom w:val="single" w:color="auto" w:sz="4" w:space="0"/>
              <w:right w:val="single" w:color="auto" w:sz="4" w:space="0"/>
            </w:tcBorders>
            <w:vAlign w:val="center"/>
          </w:tcPr>
          <w:p w14:paraId="1E779C21">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榆林</w:t>
            </w:r>
          </w:p>
        </w:tc>
        <w:tc>
          <w:tcPr>
            <w:tcW w:w="1000" w:type="pct"/>
            <w:tcBorders>
              <w:top w:val="single" w:color="auto" w:sz="4" w:space="0"/>
              <w:left w:val="single" w:color="auto" w:sz="4" w:space="0"/>
              <w:bottom w:val="single" w:color="auto" w:sz="4" w:space="0"/>
              <w:right w:val="single" w:color="auto" w:sz="4" w:space="0"/>
            </w:tcBorders>
            <w:vAlign w:val="center"/>
          </w:tcPr>
          <w:p w14:paraId="33F6A765">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57.2</w:t>
            </w:r>
          </w:p>
        </w:tc>
        <w:tc>
          <w:tcPr>
            <w:tcW w:w="1000" w:type="pct"/>
            <w:tcBorders>
              <w:top w:val="single" w:color="auto" w:sz="4" w:space="0"/>
              <w:left w:val="single" w:color="auto" w:sz="4" w:space="0"/>
              <w:bottom w:val="single" w:color="auto" w:sz="4" w:space="0"/>
              <w:right w:val="single" w:color="auto" w:sz="4" w:space="0"/>
            </w:tcBorders>
            <w:vAlign w:val="center"/>
          </w:tcPr>
          <w:p w14:paraId="7ABC6376">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20251008</w:t>
            </w:r>
          </w:p>
        </w:tc>
        <w:tc>
          <w:tcPr>
            <w:tcW w:w="1000" w:type="pct"/>
            <w:tcBorders>
              <w:top w:val="single" w:color="auto" w:sz="4" w:space="0"/>
              <w:left w:val="single" w:color="auto" w:sz="4" w:space="0"/>
              <w:bottom w:val="single" w:color="auto" w:sz="4" w:space="0"/>
              <w:right w:val="single" w:color="auto" w:sz="4" w:space="0"/>
            </w:tcBorders>
            <w:vAlign w:val="center"/>
          </w:tcPr>
          <w:p w14:paraId="3B97DBA7">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35.1</w:t>
            </w:r>
          </w:p>
        </w:tc>
        <w:tc>
          <w:tcPr>
            <w:tcW w:w="1000" w:type="pct"/>
            <w:tcBorders>
              <w:top w:val="single" w:color="auto" w:sz="4" w:space="0"/>
              <w:left w:val="single" w:color="auto" w:sz="4" w:space="0"/>
              <w:bottom w:val="single" w:color="auto" w:sz="4" w:space="0"/>
              <w:right w:val="single" w:color="auto" w:sz="4" w:space="0"/>
            </w:tcBorders>
            <w:vAlign w:val="center"/>
          </w:tcPr>
          <w:p w14:paraId="2DEB95ED">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20071006</w:t>
            </w:r>
          </w:p>
        </w:tc>
      </w:tr>
      <w:tr w14:paraId="1356C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pct"/>
            <w:tcBorders>
              <w:top w:val="single" w:color="auto" w:sz="4" w:space="0"/>
              <w:left w:val="single" w:color="auto" w:sz="4" w:space="0"/>
              <w:bottom w:val="single" w:color="auto" w:sz="4" w:space="0"/>
              <w:right w:val="single" w:color="auto" w:sz="4" w:space="0"/>
            </w:tcBorders>
            <w:vAlign w:val="center"/>
          </w:tcPr>
          <w:p w14:paraId="0E1E18C7">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镇安</w:t>
            </w:r>
          </w:p>
        </w:tc>
        <w:tc>
          <w:tcPr>
            <w:tcW w:w="1000" w:type="pct"/>
            <w:tcBorders>
              <w:top w:val="single" w:color="auto" w:sz="4" w:space="0"/>
              <w:left w:val="single" w:color="auto" w:sz="4" w:space="0"/>
              <w:bottom w:val="single" w:color="auto" w:sz="4" w:space="0"/>
              <w:right w:val="single" w:color="auto" w:sz="4" w:space="0"/>
            </w:tcBorders>
            <w:vAlign w:val="center"/>
          </w:tcPr>
          <w:p w14:paraId="617A79EA">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82.6</w:t>
            </w:r>
          </w:p>
        </w:tc>
        <w:tc>
          <w:tcPr>
            <w:tcW w:w="1000" w:type="pct"/>
            <w:tcBorders>
              <w:top w:val="single" w:color="auto" w:sz="4" w:space="0"/>
              <w:left w:val="single" w:color="auto" w:sz="4" w:space="0"/>
              <w:bottom w:val="single" w:color="auto" w:sz="4" w:space="0"/>
              <w:right w:val="single" w:color="auto" w:sz="4" w:space="0"/>
            </w:tcBorders>
            <w:vAlign w:val="center"/>
          </w:tcPr>
          <w:p w14:paraId="7D8B7343">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20250903</w:t>
            </w:r>
          </w:p>
        </w:tc>
        <w:tc>
          <w:tcPr>
            <w:tcW w:w="1000" w:type="pct"/>
            <w:tcBorders>
              <w:top w:val="single" w:color="auto" w:sz="4" w:space="0"/>
              <w:left w:val="single" w:color="auto" w:sz="4" w:space="0"/>
              <w:bottom w:val="single" w:color="auto" w:sz="4" w:space="0"/>
              <w:right w:val="single" w:color="auto" w:sz="4" w:space="0"/>
            </w:tcBorders>
            <w:vAlign w:val="center"/>
          </w:tcPr>
          <w:p w14:paraId="724DB885">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75.7</w:t>
            </w:r>
          </w:p>
        </w:tc>
        <w:tc>
          <w:tcPr>
            <w:tcW w:w="1000" w:type="pct"/>
            <w:tcBorders>
              <w:top w:val="single" w:color="auto" w:sz="4" w:space="0"/>
              <w:left w:val="single" w:color="auto" w:sz="4" w:space="0"/>
              <w:bottom w:val="single" w:color="auto" w:sz="4" w:space="0"/>
              <w:right w:val="single" w:color="auto" w:sz="4" w:space="0"/>
            </w:tcBorders>
            <w:vAlign w:val="center"/>
          </w:tcPr>
          <w:p w14:paraId="693700C6">
            <w:pPr>
              <w:widowControl/>
              <w:jc w:val="center"/>
              <w:rPr>
                <w:rFonts w:ascii="仿宋_GB2312" w:hAnsi="等线" w:eastAsia="仿宋_GB2312" w:cs="宋体"/>
                <w:color w:val="000000"/>
                <w:kern w:val="0"/>
                <w:szCs w:val="21"/>
              </w:rPr>
            </w:pPr>
            <w:r>
              <w:rPr>
                <w:rFonts w:hint="eastAsia" w:ascii="仿宋_GB2312" w:hAnsi="等线" w:eastAsia="仿宋_GB2312" w:cs="宋体"/>
                <w:color w:val="000000"/>
                <w:kern w:val="0"/>
                <w:szCs w:val="21"/>
              </w:rPr>
              <w:t>20190918</w:t>
            </w:r>
          </w:p>
        </w:tc>
      </w:tr>
    </w:tbl>
    <w:p w14:paraId="6D874E4B">
      <w:pPr>
        <w:spacing w:line="560" w:lineRule="exact"/>
        <w:ind w:firstLine="640" w:firstLineChars="200"/>
        <w:rPr>
          <w:rFonts w:ascii="仿宋_GB2312" w:eastAsia="仿宋_GB2312"/>
          <w:sz w:val="32"/>
          <w:szCs w:val="32"/>
        </w:rPr>
      </w:pPr>
      <w:r>
        <w:rPr>
          <w:rFonts w:hint="eastAsia" w:ascii="仿宋_GB2312" w:eastAsia="仿宋_GB2312"/>
          <w:sz w:val="32"/>
          <w:szCs w:val="32"/>
        </w:rPr>
        <w:t>2025年9月以来我省共3次连阴雨过程，平均雨量和区域性暴雨次数均为历史第2多，13县（区）累计雨量达历史同期最多，连阴雨强度重于2021，接近2023年。综合影响分析， 2025年连阴雨强度重于2021年和2023年。</w:t>
      </w:r>
    </w:p>
    <w:p w14:paraId="1A2A70E8">
      <w:pPr>
        <w:spacing w:line="560" w:lineRule="exact"/>
        <w:ind w:firstLine="643"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b/>
          <w:color w:val="000000" w:themeColor="text1"/>
          <w:sz w:val="32"/>
          <w:szCs w:val="32"/>
          <w14:textFill>
            <w14:solidFill>
              <w14:schemeClr w14:val="tx1"/>
            </w14:solidFill>
          </w14:textFill>
        </w:rPr>
        <w:t>4. 秋雨开始早，秋雨期偏长。</w:t>
      </w:r>
      <w:r>
        <w:rPr>
          <w:rFonts w:hint="eastAsia" w:ascii="仿宋_GB2312" w:eastAsia="仿宋_GB2312"/>
          <w:color w:val="000000" w:themeColor="text1"/>
          <w:sz w:val="32"/>
          <w:szCs w:val="32"/>
          <w14:textFill>
            <w14:solidFill>
              <w14:schemeClr w14:val="tx1"/>
            </w14:solidFill>
          </w14:textFill>
        </w:rPr>
        <w:t>2025年华西秋雨（陕西区）于9月2日开始，较常年（9月</w:t>
      </w: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2日）偏早10天。截至10月9日，秋雨长度已达38天，较常年偏长14天，秋雨区大部降水日数18～31天。秋雨综合强度等级显著偏强，为1961年以来第8强，2000以来第5强。</w:t>
      </w:r>
    </w:p>
    <w:p w14:paraId="45151819">
      <w:pPr>
        <w:pStyle w:val="6"/>
        <w:spacing w:line="560" w:lineRule="exact"/>
        <w:ind w:firstLine="643" w:firstLineChars="200"/>
        <w:jc w:val="both"/>
        <w:rPr>
          <w:rFonts w:ascii="仿宋_GB2312" w:eastAsia="仿宋_GB2312"/>
          <w:sz w:val="32"/>
          <w:szCs w:val="32"/>
          <w:lang w:val="en-US" w:bidi="ar-SA"/>
        </w:rPr>
      </w:pPr>
      <w:r>
        <w:rPr>
          <w:rFonts w:hint="eastAsia" w:ascii="仿宋_GB2312" w:eastAsia="仿宋_GB2312"/>
          <w:b/>
          <w:bCs/>
          <w:sz w:val="32"/>
          <w:szCs w:val="32"/>
          <w:lang w:val="en-US" w:bidi="ar-SA"/>
        </w:rPr>
        <w:t>5. 持续阴雨天气导致秋收秋种偏慢，经济林果品质下降。</w:t>
      </w:r>
      <w:r>
        <w:rPr>
          <w:rFonts w:hint="eastAsia" w:ascii="仿宋_GB2312" w:eastAsia="仿宋_GB2312"/>
          <w:sz w:val="32"/>
          <w:szCs w:val="32"/>
          <w:lang w:val="en-US" w:bidi="ar-SA"/>
        </w:rPr>
        <w:t>9月下旬以来延安南部、关中大部和陕南表层（10厘米）和耕作层（20厘米）土壤处于持续过湿状态，关中东部和西部局地、汉中西部强降水落区农田渍涝灾害严重，秋收秋播进度缓慢，尤其是关中东部秋播进度较去年同期偏慢显著。降水异常偏多造成大部果园土壤持续过湿，猕猴桃、葡萄等沤根甚至死树风险加大；阴雨多、光照少、温差小不利苹果品质提升，持续高湿环境导致陕北红枣出现裂果。</w:t>
      </w:r>
    </w:p>
    <w:p w14:paraId="791C52FF">
      <w:pPr>
        <w:pStyle w:val="6"/>
        <w:rPr>
          <w:lang w:val="en-US" w:bidi="ar-SA"/>
        </w:rPr>
      </w:pPr>
      <w:r>
        <w:rPr>
          <w:lang w:val="en-US" w:bidi="ar-SA"/>
        </w:rPr>
        <w:drawing>
          <wp:inline distT="0" distB="0" distL="0" distR="0">
            <wp:extent cx="5615940" cy="4314825"/>
            <wp:effectExtent l="0" t="0" r="3810" b="9525"/>
            <wp:docPr id="1" name="图片 1" descr="http://10.172.46.210:9000/dmms/upload/20251011/4a7436fdf0a7943c472306e10f279f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10.172.46.210:9000/dmms/upload/20251011/4a7436fdf0a7943c472306e10f279f5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615940" cy="4315407"/>
                    </a:xfrm>
                    <a:prstGeom prst="rect">
                      <a:avLst/>
                    </a:prstGeom>
                    <a:noFill/>
                    <a:ln>
                      <a:noFill/>
                    </a:ln>
                  </pic:spPr>
                </pic:pic>
              </a:graphicData>
            </a:graphic>
          </wp:inline>
        </w:drawing>
      </w:r>
    </w:p>
    <w:p w14:paraId="20FFEB50">
      <w:pPr>
        <w:pStyle w:val="2"/>
        <w:jc w:val="center"/>
        <w:rPr>
          <w:rFonts w:ascii="仿宋_GB2312" w:eastAsia="仿宋_GB2312"/>
          <w:b/>
          <w:bCs/>
          <w:sz w:val="24"/>
          <w:szCs w:val="24"/>
          <w:lang w:val="en-US" w:bidi="ar-SA"/>
        </w:rPr>
      </w:pPr>
      <w:r>
        <w:rPr>
          <w:rFonts w:hint="eastAsia" w:ascii="仿宋_GB2312" w:eastAsia="仿宋_GB2312"/>
          <w:b/>
          <w:bCs/>
          <w:sz w:val="24"/>
          <w:szCs w:val="24"/>
          <w:lang w:val="en-US" w:bidi="ar-SA"/>
        </w:rPr>
        <w:t>图1  9月2日-10月1</w:t>
      </w:r>
      <w:r>
        <w:rPr>
          <w:rFonts w:ascii="仿宋_GB2312" w:eastAsia="仿宋_GB2312"/>
          <w:b/>
          <w:bCs/>
          <w:sz w:val="24"/>
          <w:szCs w:val="24"/>
          <w:lang w:val="en-US" w:bidi="ar-SA"/>
        </w:rPr>
        <w:t>1</w:t>
      </w:r>
      <w:r>
        <w:rPr>
          <w:rFonts w:hint="eastAsia" w:ascii="仿宋_GB2312" w:eastAsia="仿宋_GB2312"/>
          <w:b/>
          <w:bCs/>
          <w:sz w:val="24"/>
          <w:szCs w:val="24"/>
          <w:lang w:val="en-US" w:bidi="ar-SA"/>
        </w:rPr>
        <w:t>日全省累计降水量分布图</w:t>
      </w:r>
    </w:p>
    <w:p w14:paraId="7027BD3C">
      <w:pPr>
        <w:spacing w:before="156" w:beforeLines="50" w:line="560" w:lineRule="exact"/>
        <w:ind w:firstLine="640" w:firstLineChars="200"/>
        <w:rPr>
          <w:rFonts w:ascii="黑体" w:hAnsi="黑体" w:eastAsia="黑体"/>
          <w:sz w:val="32"/>
          <w:szCs w:val="32"/>
          <w:highlight w:val="yellow"/>
        </w:rPr>
      </w:pPr>
      <w:r>
        <w:rPr>
          <w:rFonts w:hint="eastAsia" w:ascii="黑体" w:hAnsi="黑体" w:eastAsia="黑体"/>
          <w:sz w:val="32"/>
          <w:szCs w:val="32"/>
        </w:rPr>
        <w:t>二、本轮</w:t>
      </w:r>
      <w:r>
        <w:rPr>
          <w:rFonts w:ascii="黑体" w:hAnsi="黑体" w:eastAsia="黑体"/>
          <w:sz w:val="32"/>
          <w:szCs w:val="32"/>
        </w:rPr>
        <w:t>过程降水实况</w:t>
      </w:r>
      <w:r>
        <w:rPr>
          <w:rFonts w:hint="eastAsia" w:ascii="黑体" w:hAnsi="黑体" w:eastAsia="黑体"/>
          <w:sz w:val="32"/>
          <w:szCs w:val="32"/>
        </w:rPr>
        <w:t>（9月30日08时—10月1</w:t>
      </w:r>
      <w:r>
        <w:rPr>
          <w:rFonts w:ascii="黑体" w:hAnsi="黑体" w:eastAsia="黑体"/>
          <w:sz w:val="32"/>
          <w:szCs w:val="32"/>
        </w:rPr>
        <w:t>1</w:t>
      </w:r>
      <w:r>
        <w:rPr>
          <w:rFonts w:hint="eastAsia" w:ascii="黑体" w:hAnsi="黑体" w:eastAsia="黑体"/>
          <w:sz w:val="32"/>
          <w:szCs w:val="32"/>
        </w:rPr>
        <w:t>日08时，2</w:t>
      </w:r>
      <w:r>
        <w:rPr>
          <w:rFonts w:ascii="黑体" w:hAnsi="黑体" w:eastAsia="黑体"/>
          <w:sz w:val="32"/>
          <w:szCs w:val="32"/>
        </w:rPr>
        <w:t>64</w:t>
      </w:r>
      <w:r>
        <w:rPr>
          <w:rFonts w:hint="eastAsia" w:ascii="黑体" w:hAnsi="黑体" w:eastAsia="黑体"/>
          <w:sz w:val="32"/>
          <w:szCs w:val="32"/>
        </w:rPr>
        <w:t>小时）</w:t>
      </w:r>
    </w:p>
    <w:p w14:paraId="221E0123">
      <w:pPr>
        <w:spacing w:line="560" w:lineRule="exact"/>
        <w:ind w:firstLine="640" w:firstLineChars="200"/>
        <w:rPr>
          <w:rFonts w:ascii="仿宋_GB2312" w:eastAsia="仿宋_GB2312"/>
          <w:sz w:val="32"/>
          <w:szCs w:val="32"/>
        </w:rPr>
      </w:pPr>
      <w:bookmarkStart w:id="28" w:name="_Hlk210900940"/>
      <w:bookmarkStart w:id="29" w:name="OLE_LINK123"/>
      <w:bookmarkStart w:id="30" w:name="OLE_LINK122"/>
      <w:r>
        <w:rPr>
          <w:rFonts w:hint="eastAsia" w:ascii="仿宋_GB2312" w:eastAsia="仿宋_GB2312"/>
          <w:sz w:val="32"/>
          <w:szCs w:val="32"/>
        </w:rPr>
        <w:t>9月30日08时—10月11日08时全省共有107个区县2777个监测站出现降水（图2、表3），33站累计降水超过200毫米，最大南郑龙头山362.1毫米；西安城区最大99.7毫米（灞桥樱桃试验基地）。</w:t>
      </w:r>
      <w:bookmarkEnd w:id="28"/>
    </w:p>
    <w:p w14:paraId="4DADA5D6">
      <w:pPr>
        <w:spacing w:line="560" w:lineRule="exact"/>
        <w:ind w:firstLine="640" w:firstLineChars="200"/>
        <w:rPr>
          <w:rFonts w:ascii="仿宋_GB2312" w:eastAsia="仿宋_GB2312"/>
          <w:sz w:val="32"/>
          <w:szCs w:val="32"/>
        </w:rPr>
      </w:pPr>
      <w:r>
        <w:rPr>
          <w:rFonts w:hint="eastAsia" w:ascii="仿宋_GB2312" w:eastAsia="仿宋_GB2312"/>
          <w:sz w:val="32"/>
          <w:szCs w:val="32"/>
        </w:rPr>
        <w:t>各市最大降水量(毫米)：榆林府谷205.8，延安志丹172.0，铜川宜君131.2，咸阳长武148.8，宝鸡渭滨266.4，西安周至219.5，渭南韩城114.7，汉中南郑362.1，安康宁陕252.2，商洛镇安170.2，杨凌114.1。</w:t>
      </w:r>
    </w:p>
    <w:bookmarkEnd w:id="29"/>
    <w:bookmarkEnd w:id="30"/>
    <w:p w14:paraId="72064DB2">
      <w:pPr>
        <w:jc w:val="center"/>
        <w:rPr>
          <w:rFonts w:ascii="仿宋_GB2312" w:eastAsia="仿宋_GB2312"/>
          <w:sz w:val="32"/>
          <w:szCs w:val="32"/>
        </w:rPr>
      </w:pPr>
      <w:r>
        <w:drawing>
          <wp:inline distT="0" distB="0" distL="0" distR="0">
            <wp:extent cx="5615940" cy="4314825"/>
            <wp:effectExtent l="0" t="0" r="3810" b="9525"/>
            <wp:docPr id="2" name="图片 2" descr="http://10.172.46.210:9000/dmms/upload/20251011/b44a186384b41972d241db2924c82f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10.172.46.210:9000/dmms/upload/20251011/b44a186384b41972d241db2924c82f58.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615940" cy="4315407"/>
                    </a:xfrm>
                    <a:prstGeom prst="rect">
                      <a:avLst/>
                    </a:prstGeom>
                    <a:noFill/>
                    <a:ln>
                      <a:noFill/>
                    </a:ln>
                  </pic:spPr>
                </pic:pic>
              </a:graphicData>
            </a:graphic>
          </wp:inline>
        </w:drawing>
      </w:r>
    </w:p>
    <w:p w14:paraId="31C959C2">
      <w:pPr>
        <w:jc w:val="center"/>
        <w:rPr>
          <w:rFonts w:ascii="仿宋_GB2312" w:eastAsia="仿宋_GB2312"/>
          <w:b/>
          <w:sz w:val="24"/>
        </w:rPr>
      </w:pPr>
      <w:r>
        <w:rPr>
          <w:rFonts w:hint="eastAsia" w:ascii="仿宋_GB2312" w:eastAsia="仿宋_GB2312"/>
          <w:b/>
          <w:sz w:val="24"/>
        </w:rPr>
        <w:t>图2  9月30日08时—10月11日</w:t>
      </w:r>
      <w:r>
        <w:rPr>
          <w:rFonts w:ascii="仿宋_GB2312" w:eastAsia="仿宋_GB2312"/>
          <w:b/>
          <w:sz w:val="24"/>
        </w:rPr>
        <w:t>08</w:t>
      </w:r>
      <w:r>
        <w:rPr>
          <w:rFonts w:hint="eastAsia" w:ascii="仿宋_GB2312" w:eastAsia="仿宋_GB2312"/>
          <w:b/>
          <w:sz w:val="24"/>
        </w:rPr>
        <w:t>时全省累计</w:t>
      </w:r>
      <w:r>
        <w:rPr>
          <w:rFonts w:ascii="仿宋_GB2312" w:eastAsia="仿宋_GB2312"/>
          <w:b/>
          <w:sz w:val="24"/>
        </w:rPr>
        <w:t>降水量图</w:t>
      </w:r>
    </w:p>
    <w:p w14:paraId="5E3C5EF1">
      <w:pPr>
        <w:jc w:val="center"/>
        <w:rPr>
          <w:rFonts w:ascii="仿宋_GB2312" w:eastAsia="仿宋_GB2312"/>
          <w:b/>
          <w:sz w:val="24"/>
        </w:rPr>
      </w:pPr>
    </w:p>
    <w:p w14:paraId="1867F0DD">
      <w:pPr>
        <w:jc w:val="center"/>
        <w:rPr>
          <w:rFonts w:ascii="仿宋_GB2312" w:eastAsia="仿宋_GB2312"/>
          <w:b/>
          <w:sz w:val="24"/>
        </w:rPr>
      </w:pPr>
      <w:r>
        <w:rPr>
          <w:rFonts w:hint="eastAsia" w:ascii="仿宋_GB2312" w:eastAsia="仿宋_GB2312"/>
          <w:b/>
          <w:sz w:val="24"/>
        </w:rPr>
        <w:t xml:space="preserve">表3  </w:t>
      </w:r>
      <w:r>
        <w:rPr>
          <w:rFonts w:ascii="仿宋_GB2312" w:eastAsia="仿宋_GB2312"/>
          <w:b/>
          <w:sz w:val="24"/>
        </w:rPr>
        <w:t>9月30日08时</w:t>
      </w:r>
      <w:r>
        <w:rPr>
          <w:rFonts w:hint="eastAsia" w:ascii="仿宋_GB2312" w:eastAsia="仿宋_GB2312"/>
          <w:b/>
          <w:sz w:val="24"/>
        </w:rPr>
        <w:t>—</w:t>
      </w:r>
      <w:r>
        <w:rPr>
          <w:rFonts w:ascii="仿宋_GB2312" w:eastAsia="仿宋_GB2312"/>
          <w:b/>
          <w:sz w:val="24"/>
        </w:rPr>
        <w:t>10月11日08时全省累计降水量≥200毫米监测站</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9"/>
        <w:gridCol w:w="906"/>
        <w:gridCol w:w="1777"/>
        <w:gridCol w:w="1125"/>
        <w:gridCol w:w="739"/>
        <w:gridCol w:w="906"/>
        <w:gridCol w:w="1743"/>
        <w:gridCol w:w="1125"/>
      </w:tblGrid>
      <w:tr w14:paraId="61AB2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exact"/>
          <w:tblHeader/>
        </w:trPr>
        <w:tc>
          <w:tcPr>
            <w:tcW w:w="800" w:type="dxa"/>
            <w:vAlign w:val="center"/>
          </w:tcPr>
          <w:p w14:paraId="153F974E">
            <w:pPr>
              <w:jc w:val="center"/>
            </w:pPr>
            <w:r>
              <w:rPr>
                <w:rFonts w:ascii="仿宋GB2312" w:hAnsi="仿宋GB2312" w:eastAsia="仿宋GB2312" w:cs="仿宋GB2312"/>
                <w:b/>
              </w:rPr>
              <w:t>序号</w:t>
            </w:r>
          </w:p>
        </w:tc>
        <w:tc>
          <w:tcPr>
            <w:tcW w:w="1000" w:type="dxa"/>
            <w:vAlign w:val="center"/>
          </w:tcPr>
          <w:p w14:paraId="236D535F">
            <w:pPr>
              <w:jc w:val="center"/>
            </w:pPr>
            <w:r>
              <w:rPr>
                <w:rFonts w:ascii="仿宋GB2312" w:hAnsi="仿宋GB2312" w:eastAsia="仿宋GB2312" w:cs="仿宋GB2312"/>
                <w:b/>
              </w:rPr>
              <w:t>区县</w:t>
            </w:r>
          </w:p>
        </w:tc>
        <w:tc>
          <w:tcPr>
            <w:tcW w:w="2000" w:type="dxa"/>
            <w:vAlign w:val="center"/>
          </w:tcPr>
          <w:p w14:paraId="620F4019">
            <w:pPr>
              <w:jc w:val="center"/>
            </w:pPr>
            <w:r>
              <w:rPr>
                <w:rFonts w:ascii="仿宋GB2312" w:hAnsi="仿宋GB2312" w:eastAsia="仿宋GB2312" w:cs="仿宋GB2312"/>
                <w:b/>
              </w:rPr>
              <w:t>站名</w:t>
            </w:r>
          </w:p>
        </w:tc>
        <w:tc>
          <w:tcPr>
            <w:tcW w:w="1200" w:type="dxa"/>
            <w:vAlign w:val="center"/>
          </w:tcPr>
          <w:p w14:paraId="5ADEEB99">
            <w:pPr>
              <w:jc w:val="center"/>
            </w:pPr>
            <w:r>
              <w:rPr>
                <w:rFonts w:ascii="仿宋GB2312" w:hAnsi="仿宋GB2312" w:eastAsia="仿宋GB2312" w:cs="仿宋GB2312"/>
                <w:b/>
              </w:rPr>
              <w:t>降水</w:t>
            </w:r>
          </w:p>
        </w:tc>
        <w:tc>
          <w:tcPr>
            <w:tcW w:w="800" w:type="dxa"/>
            <w:vAlign w:val="center"/>
          </w:tcPr>
          <w:p w14:paraId="4C1A3666">
            <w:pPr>
              <w:jc w:val="center"/>
            </w:pPr>
            <w:r>
              <w:rPr>
                <w:rFonts w:ascii="仿宋GB2312" w:hAnsi="仿宋GB2312" w:eastAsia="仿宋GB2312" w:cs="仿宋GB2312"/>
                <w:b/>
              </w:rPr>
              <w:t>序号</w:t>
            </w:r>
          </w:p>
        </w:tc>
        <w:tc>
          <w:tcPr>
            <w:tcW w:w="1000" w:type="dxa"/>
            <w:vAlign w:val="center"/>
          </w:tcPr>
          <w:p w14:paraId="046EFBC9">
            <w:pPr>
              <w:jc w:val="center"/>
            </w:pPr>
            <w:r>
              <w:rPr>
                <w:rFonts w:ascii="仿宋GB2312" w:hAnsi="仿宋GB2312" w:eastAsia="仿宋GB2312" w:cs="仿宋GB2312"/>
                <w:b/>
              </w:rPr>
              <w:t>区县</w:t>
            </w:r>
          </w:p>
        </w:tc>
        <w:tc>
          <w:tcPr>
            <w:tcW w:w="2000" w:type="dxa"/>
            <w:vAlign w:val="center"/>
          </w:tcPr>
          <w:p w14:paraId="23385703">
            <w:pPr>
              <w:jc w:val="center"/>
            </w:pPr>
            <w:r>
              <w:rPr>
                <w:rFonts w:ascii="仿宋GB2312" w:hAnsi="仿宋GB2312" w:eastAsia="仿宋GB2312" w:cs="仿宋GB2312"/>
                <w:b/>
              </w:rPr>
              <w:t>站名</w:t>
            </w:r>
          </w:p>
        </w:tc>
        <w:tc>
          <w:tcPr>
            <w:tcW w:w="1200" w:type="dxa"/>
            <w:vAlign w:val="center"/>
          </w:tcPr>
          <w:p w14:paraId="651B3CBC">
            <w:pPr>
              <w:jc w:val="center"/>
            </w:pPr>
            <w:r>
              <w:rPr>
                <w:rFonts w:ascii="仿宋GB2312" w:hAnsi="仿宋GB2312" w:eastAsia="仿宋GB2312" w:cs="仿宋GB2312"/>
                <w:b/>
              </w:rPr>
              <w:t>降水</w:t>
            </w:r>
          </w:p>
        </w:tc>
      </w:tr>
      <w:tr w14:paraId="1FD93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2CC0E343">
            <w:pPr>
              <w:jc w:val="center"/>
            </w:pPr>
            <w:r>
              <w:rPr>
                <w:rFonts w:ascii="仿宋GB2312" w:hAnsi="仿宋GB2312" w:eastAsia="仿宋GB2312" w:cs="仿宋GB2312"/>
              </w:rPr>
              <w:t>1</w:t>
            </w:r>
          </w:p>
        </w:tc>
        <w:tc>
          <w:tcPr>
            <w:tcW w:w="1000" w:type="dxa"/>
            <w:shd w:val="clear" w:color="auto" w:fill="FFFFFF"/>
            <w:vAlign w:val="center"/>
          </w:tcPr>
          <w:p w14:paraId="63709B5F">
            <w:pPr>
              <w:jc w:val="center"/>
            </w:pPr>
            <w:r>
              <w:rPr>
                <w:rFonts w:ascii="仿宋GB2312" w:hAnsi="仿宋GB2312" w:eastAsia="仿宋GB2312" w:cs="仿宋GB2312"/>
              </w:rPr>
              <w:t>南郑区</w:t>
            </w:r>
          </w:p>
        </w:tc>
        <w:tc>
          <w:tcPr>
            <w:tcW w:w="2000" w:type="dxa"/>
            <w:shd w:val="clear" w:color="auto" w:fill="FFFFFF"/>
            <w:vAlign w:val="center"/>
          </w:tcPr>
          <w:p w14:paraId="137FAFE8">
            <w:pPr>
              <w:jc w:val="center"/>
            </w:pPr>
            <w:r>
              <w:rPr>
                <w:rFonts w:ascii="仿宋GB2312" w:hAnsi="仿宋GB2312" w:eastAsia="仿宋GB2312" w:cs="仿宋GB2312"/>
              </w:rPr>
              <w:t>龙头山</w:t>
            </w:r>
          </w:p>
        </w:tc>
        <w:tc>
          <w:tcPr>
            <w:tcW w:w="1200" w:type="dxa"/>
            <w:shd w:val="clear" w:color="auto" w:fill="FFFFFF"/>
            <w:vAlign w:val="center"/>
          </w:tcPr>
          <w:p w14:paraId="1596862A">
            <w:pPr>
              <w:jc w:val="center"/>
            </w:pPr>
            <w:r>
              <w:rPr>
                <w:rFonts w:ascii="仿宋GB2312" w:hAnsi="仿宋GB2312" w:eastAsia="仿宋GB2312" w:cs="仿宋GB2312"/>
              </w:rPr>
              <w:t>362.1</w:t>
            </w:r>
          </w:p>
        </w:tc>
        <w:tc>
          <w:tcPr>
            <w:tcW w:w="800" w:type="dxa"/>
            <w:shd w:val="clear" w:color="auto" w:fill="FFFFFF"/>
            <w:vAlign w:val="center"/>
          </w:tcPr>
          <w:p w14:paraId="05EC40EF">
            <w:pPr>
              <w:jc w:val="center"/>
            </w:pPr>
            <w:r>
              <w:rPr>
                <w:rFonts w:ascii="仿宋GB2312" w:hAnsi="仿宋GB2312" w:eastAsia="仿宋GB2312" w:cs="仿宋GB2312"/>
              </w:rPr>
              <w:t>2</w:t>
            </w:r>
          </w:p>
        </w:tc>
        <w:tc>
          <w:tcPr>
            <w:tcW w:w="1000" w:type="dxa"/>
            <w:shd w:val="clear" w:color="auto" w:fill="FFFFFF"/>
            <w:vAlign w:val="center"/>
          </w:tcPr>
          <w:p w14:paraId="4956AFF4">
            <w:pPr>
              <w:jc w:val="center"/>
            </w:pPr>
            <w:r>
              <w:rPr>
                <w:rFonts w:ascii="仿宋GB2312" w:hAnsi="仿宋GB2312" w:eastAsia="仿宋GB2312" w:cs="仿宋GB2312"/>
              </w:rPr>
              <w:t>镇巴县</w:t>
            </w:r>
          </w:p>
        </w:tc>
        <w:tc>
          <w:tcPr>
            <w:tcW w:w="2000" w:type="dxa"/>
            <w:shd w:val="clear" w:color="auto" w:fill="FFFFFF"/>
            <w:vAlign w:val="center"/>
          </w:tcPr>
          <w:p w14:paraId="3E1C19A0">
            <w:pPr>
              <w:jc w:val="center"/>
            </w:pPr>
            <w:r>
              <w:rPr>
                <w:rFonts w:ascii="仿宋GB2312" w:hAnsi="仿宋GB2312" w:eastAsia="仿宋GB2312" w:cs="仿宋GB2312"/>
              </w:rPr>
              <w:t>圈子崖天坑站*</w:t>
            </w:r>
          </w:p>
        </w:tc>
        <w:tc>
          <w:tcPr>
            <w:tcW w:w="1200" w:type="dxa"/>
            <w:shd w:val="clear" w:color="auto" w:fill="FFFFFF"/>
            <w:vAlign w:val="center"/>
          </w:tcPr>
          <w:p w14:paraId="3C0975D9">
            <w:pPr>
              <w:jc w:val="center"/>
            </w:pPr>
            <w:r>
              <w:rPr>
                <w:rFonts w:ascii="仿宋GB2312" w:hAnsi="仿宋GB2312" w:eastAsia="仿宋GB2312" w:cs="仿宋GB2312"/>
              </w:rPr>
              <w:t>348.1</w:t>
            </w:r>
          </w:p>
        </w:tc>
      </w:tr>
      <w:tr w14:paraId="168A9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343C9480">
            <w:pPr>
              <w:jc w:val="center"/>
            </w:pPr>
            <w:r>
              <w:rPr>
                <w:rFonts w:ascii="仿宋GB2312" w:hAnsi="仿宋GB2312" w:eastAsia="仿宋GB2312" w:cs="仿宋GB2312"/>
              </w:rPr>
              <w:t>3</w:t>
            </w:r>
          </w:p>
        </w:tc>
        <w:tc>
          <w:tcPr>
            <w:tcW w:w="1000" w:type="dxa"/>
            <w:shd w:val="clear" w:color="auto" w:fill="FFFFFF"/>
            <w:vAlign w:val="center"/>
          </w:tcPr>
          <w:p w14:paraId="4974D958">
            <w:pPr>
              <w:jc w:val="center"/>
            </w:pPr>
            <w:r>
              <w:rPr>
                <w:rFonts w:ascii="仿宋GB2312" w:hAnsi="仿宋GB2312" w:eastAsia="仿宋GB2312" w:cs="仿宋GB2312"/>
              </w:rPr>
              <w:t>佛坪县</w:t>
            </w:r>
          </w:p>
        </w:tc>
        <w:tc>
          <w:tcPr>
            <w:tcW w:w="2000" w:type="dxa"/>
            <w:shd w:val="clear" w:color="auto" w:fill="FFFFFF"/>
            <w:vAlign w:val="center"/>
          </w:tcPr>
          <w:p w14:paraId="5F1A4849">
            <w:pPr>
              <w:jc w:val="center"/>
            </w:pPr>
            <w:r>
              <w:rPr>
                <w:rFonts w:ascii="仿宋GB2312" w:hAnsi="仿宋GB2312" w:eastAsia="仿宋GB2312" w:cs="仿宋GB2312"/>
              </w:rPr>
              <w:t>凉风垭</w:t>
            </w:r>
          </w:p>
        </w:tc>
        <w:tc>
          <w:tcPr>
            <w:tcW w:w="1200" w:type="dxa"/>
            <w:shd w:val="clear" w:color="auto" w:fill="FFFFFF"/>
            <w:vAlign w:val="center"/>
          </w:tcPr>
          <w:p w14:paraId="278FA766">
            <w:pPr>
              <w:jc w:val="center"/>
            </w:pPr>
            <w:r>
              <w:rPr>
                <w:rFonts w:ascii="仿宋GB2312" w:hAnsi="仿宋GB2312" w:eastAsia="仿宋GB2312" w:cs="仿宋GB2312"/>
              </w:rPr>
              <w:t>316.2</w:t>
            </w:r>
          </w:p>
        </w:tc>
        <w:tc>
          <w:tcPr>
            <w:tcW w:w="800" w:type="dxa"/>
            <w:shd w:val="clear" w:color="auto" w:fill="FFFFFF"/>
            <w:vAlign w:val="center"/>
          </w:tcPr>
          <w:p w14:paraId="5FC4D82A">
            <w:pPr>
              <w:jc w:val="center"/>
            </w:pPr>
            <w:r>
              <w:rPr>
                <w:rFonts w:ascii="仿宋GB2312" w:hAnsi="仿宋GB2312" w:eastAsia="仿宋GB2312" w:cs="仿宋GB2312"/>
              </w:rPr>
              <w:t>4</w:t>
            </w:r>
          </w:p>
        </w:tc>
        <w:tc>
          <w:tcPr>
            <w:tcW w:w="1000" w:type="dxa"/>
            <w:shd w:val="clear" w:color="auto" w:fill="FFFFFF"/>
            <w:vAlign w:val="center"/>
          </w:tcPr>
          <w:p w14:paraId="412276EE">
            <w:pPr>
              <w:jc w:val="center"/>
            </w:pPr>
            <w:r>
              <w:rPr>
                <w:rFonts w:ascii="仿宋GB2312" w:hAnsi="仿宋GB2312" w:eastAsia="仿宋GB2312" w:cs="仿宋GB2312"/>
              </w:rPr>
              <w:t>南郑区</w:t>
            </w:r>
          </w:p>
        </w:tc>
        <w:tc>
          <w:tcPr>
            <w:tcW w:w="2000" w:type="dxa"/>
            <w:shd w:val="clear" w:color="auto" w:fill="FFFFFF"/>
            <w:vAlign w:val="center"/>
          </w:tcPr>
          <w:p w14:paraId="26FC1439">
            <w:pPr>
              <w:jc w:val="center"/>
            </w:pPr>
            <w:r>
              <w:rPr>
                <w:rFonts w:ascii="仿宋GB2312" w:hAnsi="仿宋GB2312" w:eastAsia="仿宋GB2312" w:cs="仿宋GB2312"/>
              </w:rPr>
              <w:t>龙池</w:t>
            </w:r>
          </w:p>
        </w:tc>
        <w:tc>
          <w:tcPr>
            <w:tcW w:w="1200" w:type="dxa"/>
            <w:shd w:val="clear" w:color="auto" w:fill="FFFFFF"/>
            <w:vAlign w:val="center"/>
          </w:tcPr>
          <w:p w14:paraId="42E5F9AE">
            <w:pPr>
              <w:jc w:val="center"/>
            </w:pPr>
            <w:r>
              <w:rPr>
                <w:rFonts w:ascii="仿宋GB2312" w:hAnsi="仿宋GB2312" w:eastAsia="仿宋GB2312" w:cs="仿宋GB2312"/>
              </w:rPr>
              <w:t>303.1</w:t>
            </w:r>
          </w:p>
        </w:tc>
      </w:tr>
      <w:tr w14:paraId="39C9C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2845796A">
            <w:pPr>
              <w:jc w:val="center"/>
            </w:pPr>
            <w:r>
              <w:rPr>
                <w:rFonts w:ascii="仿宋GB2312" w:hAnsi="仿宋GB2312" w:eastAsia="仿宋GB2312" w:cs="仿宋GB2312"/>
              </w:rPr>
              <w:t>5</w:t>
            </w:r>
          </w:p>
        </w:tc>
        <w:tc>
          <w:tcPr>
            <w:tcW w:w="1000" w:type="dxa"/>
            <w:shd w:val="clear" w:color="auto" w:fill="FFFFFF"/>
            <w:vAlign w:val="center"/>
          </w:tcPr>
          <w:p w14:paraId="6A7EDDE7">
            <w:pPr>
              <w:jc w:val="center"/>
            </w:pPr>
            <w:r>
              <w:rPr>
                <w:rFonts w:ascii="仿宋GB2312" w:hAnsi="仿宋GB2312" w:eastAsia="仿宋GB2312" w:cs="仿宋GB2312"/>
              </w:rPr>
              <w:t>南郑区</w:t>
            </w:r>
          </w:p>
        </w:tc>
        <w:tc>
          <w:tcPr>
            <w:tcW w:w="2000" w:type="dxa"/>
            <w:shd w:val="clear" w:color="auto" w:fill="FFFFFF"/>
            <w:vAlign w:val="center"/>
          </w:tcPr>
          <w:p w14:paraId="5245F861">
            <w:pPr>
              <w:jc w:val="center"/>
            </w:pPr>
            <w:r>
              <w:rPr>
                <w:rFonts w:ascii="仿宋GB2312" w:hAnsi="仿宋GB2312" w:eastAsia="仿宋GB2312" w:cs="仿宋GB2312"/>
              </w:rPr>
              <w:t>回军坝</w:t>
            </w:r>
          </w:p>
        </w:tc>
        <w:tc>
          <w:tcPr>
            <w:tcW w:w="1200" w:type="dxa"/>
            <w:shd w:val="clear" w:color="auto" w:fill="FFFFFF"/>
            <w:vAlign w:val="center"/>
          </w:tcPr>
          <w:p w14:paraId="4FC26105">
            <w:pPr>
              <w:jc w:val="center"/>
            </w:pPr>
            <w:r>
              <w:rPr>
                <w:rFonts w:ascii="仿宋GB2312" w:hAnsi="仿宋GB2312" w:eastAsia="仿宋GB2312" w:cs="仿宋GB2312"/>
              </w:rPr>
              <w:t>286.3</w:t>
            </w:r>
          </w:p>
        </w:tc>
        <w:tc>
          <w:tcPr>
            <w:tcW w:w="800" w:type="dxa"/>
            <w:shd w:val="clear" w:color="auto" w:fill="FFFFFF"/>
            <w:vAlign w:val="center"/>
          </w:tcPr>
          <w:p w14:paraId="20FD6566">
            <w:pPr>
              <w:jc w:val="center"/>
            </w:pPr>
            <w:r>
              <w:rPr>
                <w:rFonts w:ascii="仿宋GB2312" w:hAnsi="仿宋GB2312" w:eastAsia="仿宋GB2312" w:cs="仿宋GB2312"/>
              </w:rPr>
              <w:t>6</w:t>
            </w:r>
          </w:p>
        </w:tc>
        <w:tc>
          <w:tcPr>
            <w:tcW w:w="1000" w:type="dxa"/>
            <w:shd w:val="clear" w:color="auto" w:fill="FFFFFF"/>
            <w:vAlign w:val="center"/>
          </w:tcPr>
          <w:p w14:paraId="73B90573">
            <w:pPr>
              <w:jc w:val="center"/>
            </w:pPr>
            <w:r>
              <w:rPr>
                <w:rFonts w:ascii="仿宋GB2312" w:hAnsi="仿宋GB2312" w:eastAsia="仿宋GB2312" w:cs="仿宋GB2312"/>
              </w:rPr>
              <w:t>渭滨区</w:t>
            </w:r>
          </w:p>
        </w:tc>
        <w:tc>
          <w:tcPr>
            <w:tcW w:w="2000" w:type="dxa"/>
            <w:shd w:val="clear" w:color="auto" w:fill="FFFFFF"/>
            <w:vAlign w:val="center"/>
          </w:tcPr>
          <w:p w14:paraId="02D12F4A">
            <w:pPr>
              <w:jc w:val="center"/>
            </w:pPr>
            <w:r>
              <w:rPr>
                <w:rFonts w:ascii="仿宋GB2312" w:hAnsi="仿宋GB2312" w:eastAsia="仿宋GB2312" w:cs="仿宋GB2312"/>
              </w:rPr>
              <w:t>渭滨天台山</w:t>
            </w:r>
          </w:p>
        </w:tc>
        <w:tc>
          <w:tcPr>
            <w:tcW w:w="1200" w:type="dxa"/>
            <w:shd w:val="clear" w:color="auto" w:fill="FFFFFF"/>
            <w:vAlign w:val="center"/>
          </w:tcPr>
          <w:p w14:paraId="4D074D21">
            <w:pPr>
              <w:jc w:val="center"/>
            </w:pPr>
            <w:r>
              <w:rPr>
                <w:rFonts w:ascii="仿宋GB2312" w:hAnsi="仿宋GB2312" w:eastAsia="仿宋GB2312" w:cs="仿宋GB2312"/>
              </w:rPr>
              <w:t>266.4</w:t>
            </w:r>
          </w:p>
        </w:tc>
      </w:tr>
      <w:tr w14:paraId="4B80E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5336A695">
            <w:pPr>
              <w:jc w:val="center"/>
            </w:pPr>
            <w:r>
              <w:rPr>
                <w:rFonts w:ascii="仿宋GB2312" w:hAnsi="仿宋GB2312" w:eastAsia="仿宋GB2312" w:cs="仿宋GB2312"/>
              </w:rPr>
              <w:t>7</w:t>
            </w:r>
          </w:p>
        </w:tc>
        <w:tc>
          <w:tcPr>
            <w:tcW w:w="1000" w:type="dxa"/>
            <w:shd w:val="clear" w:color="auto" w:fill="FFFFFF"/>
            <w:vAlign w:val="center"/>
          </w:tcPr>
          <w:p w14:paraId="1E3AFF67">
            <w:pPr>
              <w:jc w:val="center"/>
            </w:pPr>
            <w:r>
              <w:rPr>
                <w:rFonts w:ascii="仿宋GB2312" w:hAnsi="仿宋GB2312" w:eastAsia="仿宋GB2312" w:cs="仿宋GB2312"/>
              </w:rPr>
              <w:t>宁陕县</w:t>
            </w:r>
          </w:p>
        </w:tc>
        <w:tc>
          <w:tcPr>
            <w:tcW w:w="2000" w:type="dxa"/>
            <w:shd w:val="clear" w:color="auto" w:fill="FFFFFF"/>
            <w:vAlign w:val="center"/>
          </w:tcPr>
          <w:p w14:paraId="727640CB">
            <w:pPr>
              <w:jc w:val="center"/>
            </w:pPr>
            <w:r>
              <w:rPr>
                <w:rFonts w:ascii="仿宋GB2312" w:hAnsi="仿宋GB2312" w:eastAsia="仿宋GB2312" w:cs="仿宋GB2312"/>
              </w:rPr>
              <w:t>秦岭服务区</w:t>
            </w:r>
          </w:p>
        </w:tc>
        <w:tc>
          <w:tcPr>
            <w:tcW w:w="1200" w:type="dxa"/>
            <w:shd w:val="clear" w:color="auto" w:fill="FFFFFF"/>
            <w:vAlign w:val="center"/>
          </w:tcPr>
          <w:p w14:paraId="07486A9C">
            <w:pPr>
              <w:jc w:val="center"/>
            </w:pPr>
            <w:r>
              <w:rPr>
                <w:rFonts w:ascii="仿宋GB2312" w:hAnsi="仿宋GB2312" w:eastAsia="仿宋GB2312" w:cs="仿宋GB2312"/>
              </w:rPr>
              <w:t>252.2</w:t>
            </w:r>
          </w:p>
        </w:tc>
        <w:tc>
          <w:tcPr>
            <w:tcW w:w="800" w:type="dxa"/>
            <w:shd w:val="clear" w:color="auto" w:fill="FFFFFF"/>
            <w:vAlign w:val="center"/>
          </w:tcPr>
          <w:p w14:paraId="0CBF941E">
            <w:pPr>
              <w:jc w:val="center"/>
            </w:pPr>
            <w:r>
              <w:rPr>
                <w:rFonts w:ascii="仿宋GB2312" w:hAnsi="仿宋GB2312" w:eastAsia="仿宋GB2312" w:cs="仿宋GB2312"/>
              </w:rPr>
              <w:t>8</w:t>
            </w:r>
          </w:p>
        </w:tc>
        <w:tc>
          <w:tcPr>
            <w:tcW w:w="1000" w:type="dxa"/>
            <w:shd w:val="clear" w:color="auto" w:fill="FFFFFF"/>
            <w:vAlign w:val="center"/>
          </w:tcPr>
          <w:p w14:paraId="1F501DE9">
            <w:pPr>
              <w:jc w:val="center"/>
            </w:pPr>
            <w:r>
              <w:rPr>
                <w:rFonts w:ascii="仿宋GB2312" w:hAnsi="仿宋GB2312" w:eastAsia="仿宋GB2312" w:cs="仿宋GB2312"/>
              </w:rPr>
              <w:t>渭滨区</w:t>
            </w:r>
          </w:p>
        </w:tc>
        <w:tc>
          <w:tcPr>
            <w:tcW w:w="2000" w:type="dxa"/>
            <w:shd w:val="clear" w:color="auto" w:fill="FFFFFF"/>
            <w:vAlign w:val="center"/>
          </w:tcPr>
          <w:p w14:paraId="75B45155">
            <w:pPr>
              <w:jc w:val="center"/>
            </w:pPr>
            <w:r>
              <w:rPr>
                <w:rFonts w:ascii="仿宋GB2312" w:hAnsi="仿宋GB2312" w:eastAsia="仿宋GB2312" w:cs="仿宋GB2312"/>
              </w:rPr>
              <w:t>渭滨李家河</w:t>
            </w:r>
          </w:p>
        </w:tc>
        <w:tc>
          <w:tcPr>
            <w:tcW w:w="1200" w:type="dxa"/>
            <w:shd w:val="clear" w:color="auto" w:fill="FFFFFF"/>
            <w:vAlign w:val="center"/>
          </w:tcPr>
          <w:p w14:paraId="31A48412">
            <w:pPr>
              <w:jc w:val="center"/>
            </w:pPr>
            <w:r>
              <w:rPr>
                <w:rFonts w:ascii="仿宋GB2312" w:hAnsi="仿宋GB2312" w:eastAsia="仿宋GB2312" w:cs="仿宋GB2312"/>
              </w:rPr>
              <w:t>251.4</w:t>
            </w:r>
          </w:p>
        </w:tc>
      </w:tr>
      <w:tr w14:paraId="639E7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0A7B87CC">
            <w:pPr>
              <w:jc w:val="center"/>
            </w:pPr>
            <w:r>
              <w:rPr>
                <w:rFonts w:ascii="仿宋GB2312" w:hAnsi="仿宋GB2312" w:eastAsia="仿宋GB2312" w:cs="仿宋GB2312"/>
              </w:rPr>
              <w:t>9</w:t>
            </w:r>
          </w:p>
        </w:tc>
        <w:tc>
          <w:tcPr>
            <w:tcW w:w="1000" w:type="dxa"/>
            <w:shd w:val="clear" w:color="auto" w:fill="FFFFFF"/>
            <w:vAlign w:val="center"/>
          </w:tcPr>
          <w:p w14:paraId="5D01339F">
            <w:pPr>
              <w:jc w:val="center"/>
            </w:pPr>
            <w:r>
              <w:rPr>
                <w:rFonts w:ascii="仿宋GB2312" w:hAnsi="仿宋GB2312" w:eastAsia="仿宋GB2312" w:cs="仿宋GB2312"/>
              </w:rPr>
              <w:t>汉阴县</w:t>
            </w:r>
          </w:p>
        </w:tc>
        <w:tc>
          <w:tcPr>
            <w:tcW w:w="2000" w:type="dxa"/>
            <w:shd w:val="clear" w:color="auto" w:fill="FFFFFF"/>
            <w:vAlign w:val="center"/>
          </w:tcPr>
          <w:p w14:paraId="75185CD1">
            <w:pPr>
              <w:jc w:val="center"/>
            </w:pPr>
            <w:r>
              <w:rPr>
                <w:rFonts w:ascii="仿宋GB2312" w:hAnsi="仿宋GB2312" w:eastAsia="仿宋GB2312" w:cs="仿宋GB2312"/>
              </w:rPr>
              <w:t>十天上行K266交通站</w:t>
            </w:r>
          </w:p>
        </w:tc>
        <w:tc>
          <w:tcPr>
            <w:tcW w:w="1200" w:type="dxa"/>
            <w:shd w:val="clear" w:color="auto" w:fill="FFFFFF"/>
            <w:vAlign w:val="center"/>
          </w:tcPr>
          <w:p w14:paraId="0386F517">
            <w:pPr>
              <w:jc w:val="center"/>
            </w:pPr>
            <w:r>
              <w:rPr>
                <w:rFonts w:ascii="仿宋GB2312" w:hAnsi="仿宋GB2312" w:eastAsia="仿宋GB2312" w:cs="仿宋GB2312"/>
              </w:rPr>
              <w:t>243.1</w:t>
            </w:r>
          </w:p>
        </w:tc>
        <w:tc>
          <w:tcPr>
            <w:tcW w:w="800" w:type="dxa"/>
            <w:shd w:val="clear" w:color="auto" w:fill="FFFFFF"/>
            <w:vAlign w:val="center"/>
          </w:tcPr>
          <w:p w14:paraId="692418A4">
            <w:pPr>
              <w:jc w:val="center"/>
            </w:pPr>
            <w:r>
              <w:rPr>
                <w:rFonts w:ascii="仿宋GB2312" w:hAnsi="仿宋GB2312" w:eastAsia="仿宋GB2312" w:cs="仿宋GB2312"/>
              </w:rPr>
              <w:t>10</w:t>
            </w:r>
          </w:p>
        </w:tc>
        <w:tc>
          <w:tcPr>
            <w:tcW w:w="1000" w:type="dxa"/>
            <w:shd w:val="clear" w:color="auto" w:fill="FFFFFF"/>
            <w:vAlign w:val="center"/>
          </w:tcPr>
          <w:p w14:paraId="71F10FC2">
            <w:pPr>
              <w:jc w:val="center"/>
            </w:pPr>
            <w:r>
              <w:rPr>
                <w:rFonts w:ascii="仿宋GB2312" w:hAnsi="仿宋GB2312" w:eastAsia="仿宋GB2312" w:cs="仿宋GB2312"/>
              </w:rPr>
              <w:t>南郑区</w:t>
            </w:r>
          </w:p>
        </w:tc>
        <w:tc>
          <w:tcPr>
            <w:tcW w:w="2000" w:type="dxa"/>
            <w:shd w:val="clear" w:color="auto" w:fill="FFFFFF"/>
            <w:vAlign w:val="center"/>
          </w:tcPr>
          <w:p w14:paraId="691D9B8C">
            <w:pPr>
              <w:jc w:val="center"/>
            </w:pPr>
            <w:r>
              <w:rPr>
                <w:rFonts w:ascii="仿宋GB2312" w:hAnsi="仿宋GB2312" w:eastAsia="仿宋GB2312" w:cs="仿宋GB2312"/>
              </w:rPr>
              <w:t>福成*</w:t>
            </w:r>
          </w:p>
        </w:tc>
        <w:tc>
          <w:tcPr>
            <w:tcW w:w="1200" w:type="dxa"/>
            <w:shd w:val="clear" w:color="auto" w:fill="FFFFFF"/>
            <w:vAlign w:val="center"/>
          </w:tcPr>
          <w:p w14:paraId="5A1B9AE9">
            <w:pPr>
              <w:jc w:val="center"/>
            </w:pPr>
            <w:r>
              <w:rPr>
                <w:rFonts w:ascii="仿宋GB2312" w:hAnsi="仿宋GB2312" w:eastAsia="仿宋GB2312" w:cs="仿宋GB2312"/>
              </w:rPr>
              <w:t>239.6</w:t>
            </w:r>
          </w:p>
        </w:tc>
      </w:tr>
      <w:tr w14:paraId="41D92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78D7F24F">
            <w:pPr>
              <w:jc w:val="center"/>
            </w:pPr>
            <w:r>
              <w:rPr>
                <w:rFonts w:ascii="仿宋GB2312" w:hAnsi="仿宋GB2312" w:eastAsia="仿宋GB2312" w:cs="仿宋GB2312"/>
              </w:rPr>
              <w:t>11</w:t>
            </w:r>
          </w:p>
        </w:tc>
        <w:tc>
          <w:tcPr>
            <w:tcW w:w="1000" w:type="dxa"/>
            <w:shd w:val="clear" w:color="auto" w:fill="FFFFFF"/>
            <w:vAlign w:val="center"/>
          </w:tcPr>
          <w:p w14:paraId="79E50ACA">
            <w:pPr>
              <w:jc w:val="center"/>
            </w:pPr>
            <w:r>
              <w:rPr>
                <w:rFonts w:ascii="仿宋GB2312" w:hAnsi="仿宋GB2312" w:eastAsia="仿宋GB2312" w:cs="仿宋GB2312"/>
              </w:rPr>
              <w:t>西乡县</w:t>
            </w:r>
          </w:p>
        </w:tc>
        <w:tc>
          <w:tcPr>
            <w:tcW w:w="2000" w:type="dxa"/>
            <w:shd w:val="clear" w:color="auto" w:fill="FFFFFF"/>
            <w:vAlign w:val="center"/>
          </w:tcPr>
          <w:p w14:paraId="60E634D6">
            <w:pPr>
              <w:jc w:val="center"/>
            </w:pPr>
            <w:r>
              <w:rPr>
                <w:rFonts w:ascii="仿宋GB2312" w:hAnsi="仿宋GB2312" w:eastAsia="仿宋GB2312" w:cs="仿宋GB2312"/>
              </w:rPr>
              <w:t>龙池村</w:t>
            </w:r>
          </w:p>
        </w:tc>
        <w:tc>
          <w:tcPr>
            <w:tcW w:w="1200" w:type="dxa"/>
            <w:shd w:val="clear" w:color="auto" w:fill="FFFFFF"/>
            <w:vAlign w:val="center"/>
          </w:tcPr>
          <w:p w14:paraId="5BDCB4F6">
            <w:pPr>
              <w:jc w:val="center"/>
            </w:pPr>
            <w:r>
              <w:rPr>
                <w:rFonts w:ascii="仿宋GB2312" w:hAnsi="仿宋GB2312" w:eastAsia="仿宋GB2312" w:cs="仿宋GB2312"/>
              </w:rPr>
              <w:t>236.4</w:t>
            </w:r>
          </w:p>
        </w:tc>
        <w:tc>
          <w:tcPr>
            <w:tcW w:w="800" w:type="dxa"/>
            <w:shd w:val="clear" w:color="auto" w:fill="FFFFFF"/>
            <w:vAlign w:val="center"/>
          </w:tcPr>
          <w:p w14:paraId="704D1A2C">
            <w:pPr>
              <w:jc w:val="center"/>
            </w:pPr>
            <w:r>
              <w:rPr>
                <w:rFonts w:ascii="仿宋GB2312" w:hAnsi="仿宋GB2312" w:eastAsia="仿宋GB2312" w:cs="仿宋GB2312"/>
              </w:rPr>
              <w:t>12</w:t>
            </w:r>
          </w:p>
        </w:tc>
        <w:tc>
          <w:tcPr>
            <w:tcW w:w="1000" w:type="dxa"/>
            <w:shd w:val="clear" w:color="auto" w:fill="FFFFFF"/>
            <w:vAlign w:val="center"/>
          </w:tcPr>
          <w:p w14:paraId="4E5B8770">
            <w:pPr>
              <w:jc w:val="center"/>
            </w:pPr>
            <w:r>
              <w:rPr>
                <w:rFonts w:ascii="仿宋GB2312" w:hAnsi="仿宋GB2312" w:eastAsia="仿宋GB2312" w:cs="仿宋GB2312"/>
              </w:rPr>
              <w:t>南郑区</w:t>
            </w:r>
          </w:p>
        </w:tc>
        <w:tc>
          <w:tcPr>
            <w:tcW w:w="2000" w:type="dxa"/>
            <w:shd w:val="clear" w:color="auto" w:fill="FFFFFF"/>
            <w:vAlign w:val="center"/>
          </w:tcPr>
          <w:p w14:paraId="388EC751">
            <w:pPr>
              <w:jc w:val="center"/>
            </w:pPr>
            <w:r>
              <w:rPr>
                <w:rFonts w:ascii="仿宋GB2312" w:hAnsi="仿宋GB2312" w:eastAsia="仿宋GB2312" w:cs="仿宋GB2312"/>
              </w:rPr>
              <w:t>红庙</w:t>
            </w:r>
          </w:p>
        </w:tc>
        <w:tc>
          <w:tcPr>
            <w:tcW w:w="1200" w:type="dxa"/>
            <w:shd w:val="clear" w:color="auto" w:fill="FFFFFF"/>
            <w:vAlign w:val="center"/>
          </w:tcPr>
          <w:p w14:paraId="00CDF348">
            <w:pPr>
              <w:jc w:val="center"/>
            </w:pPr>
            <w:r>
              <w:rPr>
                <w:rFonts w:ascii="仿宋GB2312" w:hAnsi="仿宋GB2312" w:eastAsia="仿宋GB2312" w:cs="仿宋GB2312"/>
              </w:rPr>
              <w:t>233.0</w:t>
            </w:r>
          </w:p>
        </w:tc>
      </w:tr>
      <w:tr w14:paraId="67119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3E210EF6">
            <w:pPr>
              <w:jc w:val="center"/>
            </w:pPr>
            <w:r>
              <w:rPr>
                <w:rFonts w:ascii="仿宋GB2312" w:hAnsi="仿宋GB2312" w:eastAsia="仿宋GB2312" w:cs="仿宋GB2312"/>
              </w:rPr>
              <w:t>13</w:t>
            </w:r>
          </w:p>
        </w:tc>
        <w:tc>
          <w:tcPr>
            <w:tcW w:w="1000" w:type="dxa"/>
            <w:shd w:val="clear" w:color="auto" w:fill="FFFFFF"/>
            <w:vAlign w:val="center"/>
          </w:tcPr>
          <w:p w14:paraId="60EFF655">
            <w:pPr>
              <w:jc w:val="center"/>
            </w:pPr>
            <w:r>
              <w:rPr>
                <w:rFonts w:ascii="仿宋GB2312" w:hAnsi="仿宋GB2312" w:eastAsia="仿宋GB2312" w:cs="仿宋GB2312"/>
              </w:rPr>
              <w:t>镇巴县</w:t>
            </w:r>
          </w:p>
        </w:tc>
        <w:tc>
          <w:tcPr>
            <w:tcW w:w="2000" w:type="dxa"/>
            <w:shd w:val="clear" w:color="auto" w:fill="FFFFFF"/>
            <w:vAlign w:val="center"/>
          </w:tcPr>
          <w:p w14:paraId="25259296">
            <w:pPr>
              <w:jc w:val="center"/>
            </w:pPr>
            <w:r>
              <w:rPr>
                <w:rFonts w:ascii="仿宋GB2312" w:hAnsi="仿宋GB2312" w:eastAsia="仿宋GB2312" w:cs="仿宋GB2312"/>
              </w:rPr>
              <w:t>星子山林场</w:t>
            </w:r>
          </w:p>
        </w:tc>
        <w:tc>
          <w:tcPr>
            <w:tcW w:w="1200" w:type="dxa"/>
            <w:shd w:val="clear" w:color="auto" w:fill="FFFFFF"/>
            <w:vAlign w:val="center"/>
          </w:tcPr>
          <w:p w14:paraId="755F8F22">
            <w:pPr>
              <w:jc w:val="center"/>
            </w:pPr>
            <w:r>
              <w:rPr>
                <w:rFonts w:ascii="仿宋GB2312" w:hAnsi="仿宋GB2312" w:eastAsia="仿宋GB2312" w:cs="仿宋GB2312"/>
              </w:rPr>
              <w:t>231.3</w:t>
            </w:r>
          </w:p>
        </w:tc>
        <w:tc>
          <w:tcPr>
            <w:tcW w:w="800" w:type="dxa"/>
            <w:shd w:val="clear" w:color="auto" w:fill="FFFFFF"/>
            <w:vAlign w:val="center"/>
          </w:tcPr>
          <w:p w14:paraId="66C3360F">
            <w:pPr>
              <w:jc w:val="center"/>
            </w:pPr>
            <w:r>
              <w:rPr>
                <w:rFonts w:ascii="仿宋GB2312" w:hAnsi="仿宋GB2312" w:eastAsia="仿宋GB2312" w:cs="仿宋GB2312"/>
              </w:rPr>
              <w:t>14</w:t>
            </w:r>
          </w:p>
        </w:tc>
        <w:tc>
          <w:tcPr>
            <w:tcW w:w="1000" w:type="dxa"/>
            <w:shd w:val="clear" w:color="auto" w:fill="FFFFFF"/>
            <w:vAlign w:val="center"/>
          </w:tcPr>
          <w:p w14:paraId="37A46B18">
            <w:pPr>
              <w:jc w:val="center"/>
            </w:pPr>
            <w:r>
              <w:rPr>
                <w:rFonts w:ascii="仿宋GB2312" w:hAnsi="仿宋GB2312" w:eastAsia="仿宋GB2312" w:cs="仿宋GB2312"/>
              </w:rPr>
              <w:t>佛坪县</w:t>
            </w:r>
          </w:p>
        </w:tc>
        <w:tc>
          <w:tcPr>
            <w:tcW w:w="2000" w:type="dxa"/>
            <w:shd w:val="clear" w:color="auto" w:fill="FFFFFF"/>
            <w:vAlign w:val="center"/>
          </w:tcPr>
          <w:p w14:paraId="296CDA8C">
            <w:pPr>
              <w:jc w:val="center"/>
            </w:pPr>
            <w:r>
              <w:rPr>
                <w:rFonts w:ascii="仿宋GB2312" w:hAnsi="仿宋GB2312" w:eastAsia="仿宋GB2312" w:cs="仿宋GB2312"/>
              </w:rPr>
              <w:t>小南坪*</w:t>
            </w:r>
          </w:p>
        </w:tc>
        <w:tc>
          <w:tcPr>
            <w:tcW w:w="1200" w:type="dxa"/>
            <w:shd w:val="clear" w:color="auto" w:fill="FFFFFF"/>
            <w:vAlign w:val="center"/>
          </w:tcPr>
          <w:p w14:paraId="1A040CC8">
            <w:pPr>
              <w:jc w:val="center"/>
            </w:pPr>
            <w:r>
              <w:rPr>
                <w:rFonts w:ascii="仿宋GB2312" w:hAnsi="仿宋GB2312" w:eastAsia="仿宋GB2312" w:cs="仿宋GB2312"/>
              </w:rPr>
              <w:t>227.9</w:t>
            </w:r>
          </w:p>
        </w:tc>
      </w:tr>
      <w:tr w14:paraId="79A4E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32F5AFF9">
            <w:pPr>
              <w:jc w:val="center"/>
            </w:pPr>
            <w:r>
              <w:rPr>
                <w:rFonts w:ascii="仿宋GB2312" w:hAnsi="仿宋GB2312" w:eastAsia="仿宋GB2312" w:cs="仿宋GB2312"/>
              </w:rPr>
              <w:t>15</w:t>
            </w:r>
          </w:p>
        </w:tc>
        <w:tc>
          <w:tcPr>
            <w:tcW w:w="1000" w:type="dxa"/>
            <w:shd w:val="clear" w:color="auto" w:fill="FFFFFF"/>
            <w:vAlign w:val="center"/>
          </w:tcPr>
          <w:p w14:paraId="7DEE8E39">
            <w:pPr>
              <w:jc w:val="center"/>
            </w:pPr>
            <w:r>
              <w:rPr>
                <w:rFonts w:ascii="仿宋GB2312" w:hAnsi="仿宋GB2312" w:eastAsia="仿宋GB2312" w:cs="仿宋GB2312"/>
              </w:rPr>
              <w:t>南郑区</w:t>
            </w:r>
          </w:p>
        </w:tc>
        <w:tc>
          <w:tcPr>
            <w:tcW w:w="2000" w:type="dxa"/>
            <w:shd w:val="clear" w:color="auto" w:fill="FFFFFF"/>
            <w:vAlign w:val="center"/>
          </w:tcPr>
          <w:p w14:paraId="3F4A9D91">
            <w:pPr>
              <w:jc w:val="center"/>
            </w:pPr>
            <w:r>
              <w:rPr>
                <w:rFonts w:ascii="仿宋GB2312" w:hAnsi="仿宋GB2312" w:eastAsia="仿宋GB2312" w:cs="仿宋GB2312"/>
              </w:rPr>
              <w:t>茶园桥站</w:t>
            </w:r>
          </w:p>
        </w:tc>
        <w:tc>
          <w:tcPr>
            <w:tcW w:w="1200" w:type="dxa"/>
            <w:shd w:val="clear" w:color="auto" w:fill="FFFFFF"/>
            <w:vAlign w:val="center"/>
          </w:tcPr>
          <w:p w14:paraId="7F365442">
            <w:pPr>
              <w:jc w:val="center"/>
            </w:pPr>
            <w:r>
              <w:rPr>
                <w:rFonts w:ascii="仿宋GB2312" w:hAnsi="仿宋GB2312" w:eastAsia="仿宋GB2312" w:cs="仿宋GB2312"/>
              </w:rPr>
              <w:t>224.5</w:t>
            </w:r>
          </w:p>
        </w:tc>
        <w:tc>
          <w:tcPr>
            <w:tcW w:w="800" w:type="dxa"/>
            <w:shd w:val="clear" w:color="auto" w:fill="FFFFFF"/>
            <w:vAlign w:val="center"/>
          </w:tcPr>
          <w:p w14:paraId="1E5F64B0">
            <w:pPr>
              <w:jc w:val="center"/>
            </w:pPr>
            <w:r>
              <w:rPr>
                <w:rFonts w:ascii="仿宋GB2312" w:hAnsi="仿宋GB2312" w:eastAsia="仿宋GB2312" w:cs="仿宋GB2312"/>
              </w:rPr>
              <w:t>16</w:t>
            </w:r>
          </w:p>
        </w:tc>
        <w:tc>
          <w:tcPr>
            <w:tcW w:w="1000" w:type="dxa"/>
            <w:shd w:val="clear" w:color="auto" w:fill="FFFFFF"/>
            <w:vAlign w:val="center"/>
          </w:tcPr>
          <w:p w14:paraId="01FD82DD">
            <w:pPr>
              <w:jc w:val="center"/>
            </w:pPr>
            <w:r>
              <w:rPr>
                <w:rFonts w:ascii="仿宋GB2312" w:hAnsi="仿宋GB2312" w:eastAsia="仿宋GB2312" w:cs="仿宋GB2312"/>
              </w:rPr>
              <w:t>镇巴县</w:t>
            </w:r>
          </w:p>
        </w:tc>
        <w:tc>
          <w:tcPr>
            <w:tcW w:w="2000" w:type="dxa"/>
            <w:shd w:val="clear" w:color="auto" w:fill="FFFFFF"/>
            <w:vAlign w:val="center"/>
          </w:tcPr>
          <w:p w14:paraId="45B788A7">
            <w:pPr>
              <w:jc w:val="center"/>
            </w:pPr>
            <w:r>
              <w:rPr>
                <w:rFonts w:ascii="仿宋GB2312" w:hAnsi="仿宋GB2312" w:eastAsia="仿宋GB2312" w:cs="仿宋GB2312"/>
              </w:rPr>
              <w:t>青水</w:t>
            </w:r>
          </w:p>
        </w:tc>
        <w:tc>
          <w:tcPr>
            <w:tcW w:w="1200" w:type="dxa"/>
            <w:shd w:val="clear" w:color="auto" w:fill="FFFFFF"/>
            <w:vAlign w:val="center"/>
          </w:tcPr>
          <w:p w14:paraId="66AEF837">
            <w:pPr>
              <w:jc w:val="center"/>
            </w:pPr>
            <w:r>
              <w:rPr>
                <w:rFonts w:ascii="仿宋GB2312" w:hAnsi="仿宋GB2312" w:eastAsia="仿宋GB2312" w:cs="仿宋GB2312"/>
              </w:rPr>
              <w:t>224.2</w:t>
            </w:r>
          </w:p>
        </w:tc>
      </w:tr>
      <w:tr w14:paraId="6B38D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3C4B1A4B">
            <w:pPr>
              <w:jc w:val="center"/>
            </w:pPr>
            <w:r>
              <w:rPr>
                <w:rFonts w:ascii="仿宋GB2312" w:hAnsi="仿宋GB2312" w:eastAsia="仿宋GB2312" w:cs="仿宋GB2312"/>
              </w:rPr>
              <w:t>17</w:t>
            </w:r>
          </w:p>
        </w:tc>
        <w:tc>
          <w:tcPr>
            <w:tcW w:w="1000" w:type="dxa"/>
            <w:shd w:val="clear" w:color="auto" w:fill="FFFFFF"/>
            <w:vAlign w:val="center"/>
          </w:tcPr>
          <w:p w14:paraId="32255515">
            <w:pPr>
              <w:jc w:val="center"/>
            </w:pPr>
            <w:r>
              <w:rPr>
                <w:rFonts w:ascii="仿宋GB2312" w:hAnsi="仿宋GB2312" w:eastAsia="仿宋GB2312" w:cs="仿宋GB2312"/>
              </w:rPr>
              <w:t>南郑区</w:t>
            </w:r>
          </w:p>
        </w:tc>
        <w:tc>
          <w:tcPr>
            <w:tcW w:w="2000" w:type="dxa"/>
            <w:shd w:val="clear" w:color="auto" w:fill="FFFFFF"/>
            <w:vAlign w:val="center"/>
          </w:tcPr>
          <w:p w14:paraId="508F9ED5">
            <w:pPr>
              <w:jc w:val="center"/>
            </w:pPr>
            <w:r>
              <w:rPr>
                <w:rFonts w:ascii="仿宋GB2312" w:hAnsi="仿宋GB2312" w:eastAsia="仿宋GB2312" w:cs="仿宋GB2312"/>
              </w:rPr>
              <w:t>苇池村*</w:t>
            </w:r>
          </w:p>
        </w:tc>
        <w:tc>
          <w:tcPr>
            <w:tcW w:w="1200" w:type="dxa"/>
            <w:shd w:val="clear" w:color="auto" w:fill="FFFFFF"/>
            <w:vAlign w:val="center"/>
          </w:tcPr>
          <w:p w14:paraId="1B28BACE">
            <w:pPr>
              <w:jc w:val="center"/>
            </w:pPr>
            <w:r>
              <w:rPr>
                <w:rFonts w:ascii="仿宋GB2312" w:hAnsi="仿宋GB2312" w:eastAsia="仿宋GB2312" w:cs="仿宋GB2312"/>
              </w:rPr>
              <w:t>223.6</w:t>
            </w:r>
          </w:p>
        </w:tc>
        <w:tc>
          <w:tcPr>
            <w:tcW w:w="800" w:type="dxa"/>
            <w:shd w:val="clear" w:color="auto" w:fill="FFFFFF"/>
            <w:vAlign w:val="center"/>
          </w:tcPr>
          <w:p w14:paraId="3D59691F">
            <w:pPr>
              <w:jc w:val="center"/>
            </w:pPr>
            <w:r>
              <w:rPr>
                <w:rFonts w:ascii="仿宋GB2312" w:hAnsi="仿宋GB2312" w:eastAsia="仿宋GB2312" w:cs="仿宋GB2312"/>
              </w:rPr>
              <w:t>18</w:t>
            </w:r>
          </w:p>
        </w:tc>
        <w:tc>
          <w:tcPr>
            <w:tcW w:w="1000" w:type="dxa"/>
            <w:shd w:val="clear" w:color="auto" w:fill="FFFFFF"/>
            <w:vAlign w:val="center"/>
          </w:tcPr>
          <w:p w14:paraId="504A8E09">
            <w:pPr>
              <w:jc w:val="center"/>
            </w:pPr>
            <w:r>
              <w:rPr>
                <w:rFonts w:ascii="仿宋GB2312" w:hAnsi="仿宋GB2312" w:eastAsia="仿宋GB2312" w:cs="仿宋GB2312"/>
              </w:rPr>
              <w:t>周至县</w:t>
            </w:r>
          </w:p>
        </w:tc>
        <w:tc>
          <w:tcPr>
            <w:tcW w:w="2000" w:type="dxa"/>
            <w:shd w:val="clear" w:color="auto" w:fill="FFFFFF"/>
            <w:vAlign w:val="center"/>
          </w:tcPr>
          <w:p w14:paraId="367C7CAA">
            <w:pPr>
              <w:jc w:val="center"/>
            </w:pPr>
            <w:r>
              <w:rPr>
                <w:rFonts w:ascii="仿宋GB2312" w:hAnsi="仿宋GB2312" w:eastAsia="仿宋GB2312" w:cs="仿宋GB2312"/>
              </w:rPr>
              <w:t>陈河镇陈河村</w:t>
            </w:r>
          </w:p>
        </w:tc>
        <w:tc>
          <w:tcPr>
            <w:tcW w:w="1200" w:type="dxa"/>
            <w:shd w:val="clear" w:color="auto" w:fill="FFFFFF"/>
            <w:vAlign w:val="center"/>
          </w:tcPr>
          <w:p w14:paraId="28317EB8">
            <w:pPr>
              <w:jc w:val="center"/>
            </w:pPr>
            <w:r>
              <w:rPr>
                <w:rFonts w:ascii="仿宋GB2312" w:hAnsi="仿宋GB2312" w:eastAsia="仿宋GB2312" w:cs="仿宋GB2312"/>
              </w:rPr>
              <w:t>219.5</w:t>
            </w:r>
          </w:p>
        </w:tc>
      </w:tr>
      <w:tr w14:paraId="325F9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6A59C316">
            <w:pPr>
              <w:jc w:val="center"/>
            </w:pPr>
            <w:r>
              <w:rPr>
                <w:rFonts w:ascii="仿宋GB2312" w:hAnsi="仿宋GB2312" w:eastAsia="仿宋GB2312" w:cs="仿宋GB2312"/>
              </w:rPr>
              <w:t>19</w:t>
            </w:r>
          </w:p>
        </w:tc>
        <w:tc>
          <w:tcPr>
            <w:tcW w:w="1000" w:type="dxa"/>
            <w:shd w:val="clear" w:color="auto" w:fill="FFFFFF"/>
            <w:vAlign w:val="center"/>
          </w:tcPr>
          <w:p w14:paraId="1C0FF4C6">
            <w:pPr>
              <w:jc w:val="center"/>
            </w:pPr>
            <w:r>
              <w:rPr>
                <w:rFonts w:ascii="仿宋GB2312" w:hAnsi="仿宋GB2312" w:eastAsia="仿宋GB2312" w:cs="仿宋GB2312"/>
              </w:rPr>
              <w:t>西乡县</w:t>
            </w:r>
          </w:p>
        </w:tc>
        <w:tc>
          <w:tcPr>
            <w:tcW w:w="2000" w:type="dxa"/>
            <w:shd w:val="clear" w:color="auto" w:fill="FFFFFF"/>
            <w:vAlign w:val="center"/>
          </w:tcPr>
          <w:p w14:paraId="7DACB505">
            <w:pPr>
              <w:jc w:val="center"/>
            </w:pPr>
            <w:r>
              <w:rPr>
                <w:rFonts w:ascii="仿宋GB2312" w:hAnsi="仿宋GB2312" w:eastAsia="仿宋GB2312" w:cs="仿宋GB2312"/>
              </w:rPr>
              <w:t>大河</w:t>
            </w:r>
          </w:p>
        </w:tc>
        <w:tc>
          <w:tcPr>
            <w:tcW w:w="1200" w:type="dxa"/>
            <w:shd w:val="clear" w:color="auto" w:fill="FFFFFF"/>
            <w:vAlign w:val="center"/>
          </w:tcPr>
          <w:p w14:paraId="4DE3189F">
            <w:pPr>
              <w:jc w:val="center"/>
            </w:pPr>
            <w:r>
              <w:rPr>
                <w:rFonts w:ascii="仿宋GB2312" w:hAnsi="仿宋GB2312" w:eastAsia="仿宋GB2312" w:cs="仿宋GB2312"/>
              </w:rPr>
              <w:t>219.0</w:t>
            </w:r>
          </w:p>
        </w:tc>
        <w:tc>
          <w:tcPr>
            <w:tcW w:w="800" w:type="dxa"/>
            <w:shd w:val="clear" w:color="auto" w:fill="FFFFFF"/>
            <w:vAlign w:val="center"/>
          </w:tcPr>
          <w:p w14:paraId="59E34F00">
            <w:pPr>
              <w:jc w:val="center"/>
            </w:pPr>
            <w:r>
              <w:rPr>
                <w:rFonts w:ascii="仿宋GB2312" w:hAnsi="仿宋GB2312" w:eastAsia="仿宋GB2312" w:cs="仿宋GB2312"/>
              </w:rPr>
              <w:t>20</w:t>
            </w:r>
          </w:p>
        </w:tc>
        <w:tc>
          <w:tcPr>
            <w:tcW w:w="1000" w:type="dxa"/>
            <w:shd w:val="clear" w:color="auto" w:fill="FFFFFF"/>
            <w:vAlign w:val="center"/>
          </w:tcPr>
          <w:p w14:paraId="50E1E1FD">
            <w:pPr>
              <w:jc w:val="center"/>
            </w:pPr>
            <w:r>
              <w:rPr>
                <w:rFonts w:ascii="仿宋GB2312" w:hAnsi="仿宋GB2312" w:eastAsia="仿宋GB2312" w:cs="仿宋GB2312"/>
              </w:rPr>
              <w:t>镇巴县</w:t>
            </w:r>
          </w:p>
        </w:tc>
        <w:tc>
          <w:tcPr>
            <w:tcW w:w="2000" w:type="dxa"/>
            <w:shd w:val="clear" w:color="auto" w:fill="FFFFFF"/>
            <w:vAlign w:val="center"/>
          </w:tcPr>
          <w:p w14:paraId="3C5AAB9F">
            <w:pPr>
              <w:jc w:val="center"/>
            </w:pPr>
            <w:r>
              <w:rPr>
                <w:rFonts w:ascii="仿宋GB2312" w:hAnsi="仿宋GB2312" w:eastAsia="仿宋GB2312" w:cs="仿宋GB2312"/>
              </w:rPr>
              <w:t>渔渡</w:t>
            </w:r>
          </w:p>
        </w:tc>
        <w:tc>
          <w:tcPr>
            <w:tcW w:w="1200" w:type="dxa"/>
            <w:shd w:val="clear" w:color="auto" w:fill="FFFFFF"/>
            <w:vAlign w:val="center"/>
          </w:tcPr>
          <w:p w14:paraId="402D4904">
            <w:pPr>
              <w:jc w:val="center"/>
            </w:pPr>
            <w:r>
              <w:rPr>
                <w:rFonts w:ascii="仿宋GB2312" w:hAnsi="仿宋GB2312" w:eastAsia="仿宋GB2312" w:cs="仿宋GB2312"/>
              </w:rPr>
              <w:t>218.4</w:t>
            </w:r>
          </w:p>
        </w:tc>
      </w:tr>
      <w:tr w14:paraId="31B76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6A93745A">
            <w:pPr>
              <w:jc w:val="center"/>
            </w:pPr>
            <w:r>
              <w:rPr>
                <w:rFonts w:ascii="仿宋GB2312" w:hAnsi="仿宋GB2312" w:eastAsia="仿宋GB2312" w:cs="仿宋GB2312"/>
              </w:rPr>
              <w:t>21</w:t>
            </w:r>
          </w:p>
        </w:tc>
        <w:tc>
          <w:tcPr>
            <w:tcW w:w="1000" w:type="dxa"/>
            <w:shd w:val="clear" w:color="auto" w:fill="FFFFFF"/>
            <w:vAlign w:val="center"/>
          </w:tcPr>
          <w:p w14:paraId="63776EC9">
            <w:pPr>
              <w:jc w:val="center"/>
            </w:pPr>
            <w:r>
              <w:rPr>
                <w:rFonts w:ascii="仿宋GB2312" w:hAnsi="仿宋GB2312" w:eastAsia="仿宋GB2312" w:cs="仿宋GB2312"/>
              </w:rPr>
              <w:t>镇巴县</w:t>
            </w:r>
          </w:p>
        </w:tc>
        <w:tc>
          <w:tcPr>
            <w:tcW w:w="2000" w:type="dxa"/>
            <w:shd w:val="clear" w:color="auto" w:fill="FFFFFF"/>
            <w:vAlign w:val="center"/>
          </w:tcPr>
          <w:p w14:paraId="5C5B0D80">
            <w:pPr>
              <w:jc w:val="center"/>
            </w:pPr>
            <w:r>
              <w:rPr>
                <w:rFonts w:ascii="仿宋GB2312" w:hAnsi="仿宋GB2312" w:eastAsia="仿宋GB2312" w:cs="仿宋GB2312"/>
              </w:rPr>
              <w:t>巴山</w:t>
            </w:r>
          </w:p>
        </w:tc>
        <w:tc>
          <w:tcPr>
            <w:tcW w:w="1200" w:type="dxa"/>
            <w:shd w:val="clear" w:color="auto" w:fill="FFFFFF"/>
            <w:vAlign w:val="center"/>
          </w:tcPr>
          <w:p w14:paraId="5E57E4B3">
            <w:pPr>
              <w:jc w:val="center"/>
            </w:pPr>
            <w:r>
              <w:rPr>
                <w:rFonts w:ascii="仿宋GB2312" w:hAnsi="仿宋GB2312" w:eastAsia="仿宋GB2312" w:cs="仿宋GB2312"/>
              </w:rPr>
              <w:t>218.2</w:t>
            </w:r>
          </w:p>
        </w:tc>
        <w:tc>
          <w:tcPr>
            <w:tcW w:w="800" w:type="dxa"/>
            <w:shd w:val="clear" w:color="auto" w:fill="FFFFFF"/>
            <w:vAlign w:val="center"/>
          </w:tcPr>
          <w:p w14:paraId="24D5B4E4">
            <w:pPr>
              <w:jc w:val="center"/>
            </w:pPr>
            <w:r>
              <w:rPr>
                <w:rFonts w:ascii="仿宋GB2312" w:hAnsi="仿宋GB2312" w:eastAsia="仿宋GB2312" w:cs="仿宋GB2312"/>
              </w:rPr>
              <w:t>22</w:t>
            </w:r>
          </w:p>
        </w:tc>
        <w:tc>
          <w:tcPr>
            <w:tcW w:w="1000" w:type="dxa"/>
            <w:shd w:val="clear" w:color="auto" w:fill="FFFFFF"/>
            <w:vAlign w:val="center"/>
          </w:tcPr>
          <w:p w14:paraId="78D05736">
            <w:pPr>
              <w:jc w:val="center"/>
            </w:pPr>
            <w:r>
              <w:rPr>
                <w:rFonts w:ascii="仿宋GB2312" w:hAnsi="仿宋GB2312" w:eastAsia="仿宋GB2312" w:cs="仿宋GB2312"/>
              </w:rPr>
              <w:t>镇巴县</w:t>
            </w:r>
          </w:p>
        </w:tc>
        <w:tc>
          <w:tcPr>
            <w:tcW w:w="2000" w:type="dxa"/>
            <w:shd w:val="clear" w:color="auto" w:fill="FFFFFF"/>
            <w:vAlign w:val="center"/>
          </w:tcPr>
          <w:p w14:paraId="08B4CAE3">
            <w:pPr>
              <w:jc w:val="center"/>
            </w:pPr>
            <w:r>
              <w:rPr>
                <w:rFonts w:ascii="仿宋GB2312" w:hAnsi="仿宋GB2312" w:eastAsia="仿宋GB2312" w:cs="仿宋GB2312"/>
              </w:rPr>
              <w:t>长店子</w:t>
            </w:r>
          </w:p>
        </w:tc>
        <w:tc>
          <w:tcPr>
            <w:tcW w:w="1200" w:type="dxa"/>
            <w:shd w:val="clear" w:color="auto" w:fill="FFFFFF"/>
            <w:vAlign w:val="center"/>
          </w:tcPr>
          <w:p w14:paraId="4C48A780">
            <w:pPr>
              <w:jc w:val="center"/>
            </w:pPr>
            <w:r>
              <w:rPr>
                <w:rFonts w:ascii="仿宋GB2312" w:hAnsi="仿宋GB2312" w:eastAsia="仿宋GB2312" w:cs="仿宋GB2312"/>
              </w:rPr>
              <w:t>213.1</w:t>
            </w:r>
          </w:p>
        </w:tc>
      </w:tr>
      <w:tr w14:paraId="3C0E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3C27AD49">
            <w:pPr>
              <w:jc w:val="center"/>
            </w:pPr>
            <w:r>
              <w:rPr>
                <w:rFonts w:ascii="仿宋GB2312" w:hAnsi="仿宋GB2312" w:eastAsia="仿宋GB2312" w:cs="仿宋GB2312"/>
              </w:rPr>
              <w:t>23</w:t>
            </w:r>
          </w:p>
        </w:tc>
        <w:tc>
          <w:tcPr>
            <w:tcW w:w="1000" w:type="dxa"/>
            <w:shd w:val="clear" w:color="auto" w:fill="FFFFFF"/>
            <w:vAlign w:val="center"/>
          </w:tcPr>
          <w:p w14:paraId="46768D1F">
            <w:pPr>
              <w:jc w:val="center"/>
            </w:pPr>
            <w:r>
              <w:rPr>
                <w:rFonts w:ascii="仿宋GB2312" w:hAnsi="仿宋GB2312" w:eastAsia="仿宋GB2312" w:cs="仿宋GB2312"/>
              </w:rPr>
              <w:t>宁强县</w:t>
            </w:r>
          </w:p>
        </w:tc>
        <w:tc>
          <w:tcPr>
            <w:tcW w:w="2000" w:type="dxa"/>
            <w:shd w:val="clear" w:color="auto" w:fill="FFFFFF"/>
            <w:vAlign w:val="center"/>
          </w:tcPr>
          <w:p w14:paraId="1A677183">
            <w:pPr>
              <w:jc w:val="center"/>
            </w:pPr>
            <w:r>
              <w:rPr>
                <w:rFonts w:ascii="仿宋GB2312" w:hAnsi="仿宋GB2312" w:eastAsia="仿宋GB2312" w:cs="仿宋GB2312"/>
              </w:rPr>
              <w:t>香坝里</w:t>
            </w:r>
          </w:p>
        </w:tc>
        <w:tc>
          <w:tcPr>
            <w:tcW w:w="1200" w:type="dxa"/>
            <w:shd w:val="clear" w:color="auto" w:fill="FFFFFF"/>
            <w:vAlign w:val="center"/>
          </w:tcPr>
          <w:p w14:paraId="26169BD3">
            <w:pPr>
              <w:jc w:val="center"/>
            </w:pPr>
            <w:r>
              <w:rPr>
                <w:rFonts w:ascii="仿宋GB2312" w:hAnsi="仿宋GB2312" w:eastAsia="仿宋GB2312" w:cs="仿宋GB2312"/>
              </w:rPr>
              <w:t>211.0</w:t>
            </w:r>
          </w:p>
        </w:tc>
        <w:tc>
          <w:tcPr>
            <w:tcW w:w="800" w:type="dxa"/>
            <w:shd w:val="clear" w:color="auto" w:fill="FFFFFF"/>
            <w:vAlign w:val="center"/>
          </w:tcPr>
          <w:p w14:paraId="6F0836F1">
            <w:pPr>
              <w:jc w:val="center"/>
            </w:pPr>
            <w:r>
              <w:rPr>
                <w:rFonts w:ascii="仿宋GB2312" w:hAnsi="仿宋GB2312" w:eastAsia="仿宋GB2312" w:cs="仿宋GB2312"/>
              </w:rPr>
              <w:t>24</w:t>
            </w:r>
          </w:p>
        </w:tc>
        <w:tc>
          <w:tcPr>
            <w:tcW w:w="1000" w:type="dxa"/>
            <w:shd w:val="clear" w:color="auto" w:fill="FFFFFF"/>
            <w:vAlign w:val="center"/>
          </w:tcPr>
          <w:p w14:paraId="780434AE">
            <w:pPr>
              <w:jc w:val="center"/>
            </w:pPr>
            <w:r>
              <w:rPr>
                <w:rFonts w:ascii="仿宋GB2312" w:hAnsi="仿宋GB2312" w:eastAsia="仿宋GB2312" w:cs="仿宋GB2312"/>
              </w:rPr>
              <w:t>镇巴县</w:t>
            </w:r>
          </w:p>
        </w:tc>
        <w:tc>
          <w:tcPr>
            <w:tcW w:w="2000" w:type="dxa"/>
            <w:shd w:val="clear" w:color="auto" w:fill="FFFFFF"/>
            <w:vAlign w:val="center"/>
          </w:tcPr>
          <w:p w14:paraId="72E4D162">
            <w:pPr>
              <w:jc w:val="center"/>
            </w:pPr>
            <w:r>
              <w:rPr>
                <w:rFonts w:ascii="仿宋GB2312" w:hAnsi="仿宋GB2312" w:eastAsia="仿宋GB2312" w:cs="仿宋GB2312"/>
              </w:rPr>
              <w:t>麻柳滩</w:t>
            </w:r>
          </w:p>
        </w:tc>
        <w:tc>
          <w:tcPr>
            <w:tcW w:w="1200" w:type="dxa"/>
            <w:shd w:val="clear" w:color="auto" w:fill="FFFFFF"/>
            <w:vAlign w:val="center"/>
          </w:tcPr>
          <w:p w14:paraId="0B5C3F3F">
            <w:pPr>
              <w:jc w:val="center"/>
            </w:pPr>
            <w:r>
              <w:rPr>
                <w:rFonts w:ascii="仿宋GB2312" w:hAnsi="仿宋GB2312" w:eastAsia="仿宋GB2312" w:cs="仿宋GB2312"/>
              </w:rPr>
              <w:t>208.7</w:t>
            </w:r>
          </w:p>
        </w:tc>
      </w:tr>
      <w:tr w14:paraId="7BFC5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28A8D06E">
            <w:pPr>
              <w:jc w:val="center"/>
            </w:pPr>
            <w:r>
              <w:rPr>
                <w:rFonts w:ascii="仿宋GB2312" w:hAnsi="仿宋GB2312" w:eastAsia="仿宋GB2312" w:cs="仿宋GB2312"/>
              </w:rPr>
              <w:t>25</w:t>
            </w:r>
          </w:p>
        </w:tc>
        <w:tc>
          <w:tcPr>
            <w:tcW w:w="1000" w:type="dxa"/>
            <w:shd w:val="clear" w:color="auto" w:fill="FFFFFF"/>
            <w:vAlign w:val="center"/>
          </w:tcPr>
          <w:p w14:paraId="0040DFF2">
            <w:pPr>
              <w:jc w:val="center"/>
            </w:pPr>
            <w:r>
              <w:rPr>
                <w:rFonts w:ascii="仿宋GB2312" w:hAnsi="仿宋GB2312" w:eastAsia="仿宋GB2312" w:cs="仿宋GB2312"/>
              </w:rPr>
              <w:t>南郑区</w:t>
            </w:r>
          </w:p>
        </w:tc>
        <w:tc>
          <w:tcPr>
            <w:tcW w:w="2000" w:type="dxa"/>
            <w:shd w:val="clear" w:color="auto" w:fill="FFFFFF"/>
            <w:vAlign w:val="center"/>
          </w:tcPr>
          <w:p w14:paraId="09941EC5">
            <w:pPr>
              <w:jc w:val="center"/>
            </w:pPr>
            <w:r>
              <w:rPr>
                <w:rFonts w:ascii="仿宋GB2312" w:hAnsi="仿宋GB2312" w:eastAsia="仿宋GB2312" w:cs="仿宋GB2312"/>
              </w:rPr>
              <w:t>庙坝</w:t>
            </w:r>
          </w:p>
        </w:tc>
        <w:tc>
          <w:tcPr>
            <w:tcW w:w="1200" w:type="dxa"/>
            <w:shd w:val="clear" w:color="auto" w:fill="FFFFFF"/>
            <w:vAlign w:val="center"/>
          </w:tcPr>
          <w:p w14:paraId="38BE5AA6">
            <w:pPr>
              <w:jc w:val="center"/>
            </w:pPr>
            <w:r>
              <w:rPr>
                <w:rFonts w:ascii="仿宋GB2312" w:hAnsi="仿宋GB2312" w:eastAsia="仿宋GB2312" w:cs="仿宋GB2312"/>
              </w:rPr>
              <w:t>207.6</w:t>
            </w:r>
          </w:p>
        </w:tc>
        <w:tc>
          <w:tcPr>
            <w:tcW w:w="800" w:type="dxa"/>
            <w:shd w:val="clear" w:color="auto" w:fill="FFFFFF"/>
            <w:vAlign w:val="center"/>
          </w:tcPr>
          <w:p w14:paraId="6467399B">
            <w:pPr>
              <w:jc w:val="center"/>
            </w:pPr>
            <w:r>
              <w:rPr>
                <w:rFonts w:ascii="仿宋GB2312" w:hAnsi="仿宋GB2312" w:eastAsia="仿宋GB2312" w:cs="仿宋GB2312"/>
              </w:rPr>
              <w:t>26</w:t>
            </w:r>
          </w:p>
        </w:tc>
        <w:tc>
          <w:tcPr>
            <w:tcW w:w="1000" w:type="dxa"/>
            <w:shd w:val="clear" w:color="auto" w:fill="FFFFFF"/>
            <w:vAlign w:val="center"/>
          </w:tcPr>
          <w:p w14:paraId="19F104FE">
            <w:pPr>
              <w:jc w:val="center"/>
            </w:pPr>
            <w:r>
              <w:rPr>
                <w:rFonts w:ascii="仿宋GB2312" w:hAnsi="仿宋GB2312" w:eastAsia="仿宋GB2312" w:cs="仿宋GB2312"/>
              </w:rPr>
              <w:t>府谷县</w:t>
            </w:r>
          </w:p>
        </w:tc>
        <w:tc>
          <w:tcPr>
            <w:tcW w:w="2000" w:type="dxa"/>
            <w:shd w:val="clear" w:color="auto" w:fill="FFFFFF"/>
            <w:vAlign w:val="center"/>
          </w:tcPr>
          <w:p w14:paraId="30A2F482">
            <w:pPr>
              <w:jc w:val="center"/>
            </w:pPr>
            <w:r>
              <w:rPr>
                <w:rFonts w:ascii="仿宋GB2312" w:hAnsi="仿宋GB2312" w:eastAsia="仿宋GB2312" w:cs="仿宋GB2312"/>
              </w:rPr>
              <w:t>田家寨</w:t>
            </w:r>
          </w:p>
        </w:tc>
        <w:tc>
          <w:tcPr>
            <w:tcW w:w="1200" w:type="dxa"/>
            <w:shd w:val="clear" w:color="auto" w:fill="FFFFFF"/>
            <w:vAlign w:val="center"/>
          </w:tcPr>
          <w:p w14:paraId="14CB7DD6">
            <w:pPr>
              <w:jc w:val="center"/>
            </w:pPr>
            <w:r>
              <w:rPr>
                <w:rFonts w:ascii="仿宋GB2312" w:hAnsi="仿宋GB2312" w:eastAsia="仿宋GB2312" w:cs="仿宋GB2312"/>
              </w:rPr>
              <w:t>205.8</w:t>
            </w:r>
          </w:p>
        </w:tc>
      </w:tr>
      <w:tr w14:paraId="30F3D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7200DACA">
            <w:pPr>
              <w:jc w:val="center"/>
            </w:pPr>
            <w:r>
              <w:rPr>
                <w:rFonts w:ascii="仿宋GB2312" w:hAnsi="仿宋GB2312" w:eastAsia="仿宋GB2312" w:cs="仿宋GB2312"/>
              </w:rPr>
              <w:t>27</w:t>
            </w:r>
          </w:p>
        </w:tc>
        <w:tc>
          <w:tcPr>
            <w:tcW w:w="1000" w:type="dxa"/>
            <w:shd w:val="clear" w:color="auto" w:fill="FFFFFF"/>
            <w:vAlign w:val="center"/>
          </w:tcPr>
          <w:p w14:paraId="0FB5650C">
            <w:pPr>
              <w:jc w:val="center"/>
            </w:pPr>
            <w:r>
              <w:rPr>
                <w:rFonts w:ascii="仿宋GB2312" w:hAnsi="仿宋GB2312" w:eastAsia="仿宋GB2312" w:cs="仿宋GB2312"/>
              </w:rPr>
              <w:t>洋县</w:t>
            </w:r>
          </w:p>
        </w:tc>
        <w:tc>
          <w:tcPr>
            <w:tcW w:w="2000" w:type="dxa"/>
            <w:shd w:val="clear" w:color="auto" w:fill="FFFFFF"/>
            <w:vAlign w:val="center"/>
          </w:tcPr>
          <w:p w14:paraId="7A98487A">
            <w:pPr>
              <w:jc w:val="center"/>
            </w:pPr>
            <w:r>
              <w:rPr>
                <w:rFonts w:ascii="仿宋GB2312" w:hAnsi="仿宋GB2312" w:eastAsia="仿宋GB2312" w:cs="仿宋GB2312"/>
              </w:rPr>
              <w:t>李家店</w:t>
            </w:r>
          </w:p>
        </w:tc>
        <w:tc>
          <w:tcPr>
            <w:tcW w:w="1200" w:type="dxa"/>
            <w:shd w:val="clear" w:color="auto" w:fill="FFFFFF"/>
            <w:vAlign w:val="center"/>
          </w:tcPr>
          <w:p w14:paraId="561DDF20">
            <w:pPr>
              <w:jc w:val="center"/>
            </w:pPr>
            <w:r>
              <w:rPr>
                <w:rFonts w:ascii="仿宋GB2312" w:hAnsi="仿宋GB2312" w:eastAsia="仿宋GB2312" w:cs="仿宋GB2312"/>
              </w:rPr>
              <w:t>205.2</w:t>
            </w:r>
          </w:p>
        </w:tc>
        <w:tc>
          <w:tcPr>
            <w:tcW w:w="800" w:type="dxa"/>
            <w:shd w:val="clear" w:color="auto" w:fill="FFFFFF"/>
            <w:vAlign w:val="center"/>
          </w:tcPr>
          <w:p w14:paraId="7176D648">
            <w:pPr>
              <w:jc w:val="center"/>
            </w:pPr>
            <w:r>
              <w:rPr>
                <w:rFonts w:ascii="仿宋GB2312" w:hAnsi="仿宋GB2312" w:eastAsia="仿宋GB2312" w:cs="仿宋GB2312"/>
              </w:rPr>
              <w:t>28</w:t>
            </w:r>
          </w:p>
        </w:tc>
        <w:tc>
          <w:tcPr>
            <w:tcW w:w="1000" w:type="dxa"/>
            <w:shd w:val="clear" w:color="auto" w:fill="FFFFFF"/>
            <w:vAlign w:val="center"/>
          </w:tcPr>
          <w:p w14:paraId="45C0B364">
            <w:pPr>
              <w:jc w:val="center"/>
            </w:pPr>
            <w:r>
              <w:rPr>
                <w:rFonts w:ascii="仿宋GB2312" w:hAnsi="仿宋GB2312" w:eastAsia="仿宋GB2312" w:cs="仿宋GB2312"/>
              </w:rPr>
              <w:t>南郑区</w:t>
            </w:r>
          </w:p>
        </w:tc>
        <w:tc>
          <w:tcPr>
            <w:tcW w:w="2000" w:type="dxa"/>
            <w:shd w:val="clear" w:color="auto" w:fill="FFFFFF"/>
            <w:vAlign w:val="center"/>
          </w:tcPr>
          <w:p w14:paraId="326A45E1">
            <w:pPr>
              <w:jc w:val="center"/>
            </w:pPr>
            <w:r>
              <w:rPr>
                <w:rFonts w:ascii="仿宋GB2312" w:hAnsi="仿宋GB2312" w:eastAsia="仿宋GB2312" w:cs="仿宋GB2312"/>
              </w:rPr>
              <w:t>法镇</w:t>
            </w:r>
          </w:p>
        </w:tc>
        <w:tc>
          <w:tcPr>
            <w:tcW w:w="1200" w:type="dxa"/>
            <w:shd w:val="clear" w:color="auto" w:fill="FFFFFF"/>
            <w:vAlign w:val="center"/>
          </w:tcPr>
          <w:p w14:paraId="7BE97B33">
            <w:pPr>
              <w:jc w:val="center"/>
            </w:pPr>
            <w:r>
              <w:rPr>
                <w:rFonts w:ascii="仿宋GB2312" w:hAnsi="仿宋GB2312" w:eastAsia="仿宋GB2312" w:cs="仿宋GB2312"/>
              </w:rPr>
              <w:t>204.3</w:t>
            </w:r>
          </w:p>
        </w:tc>
      </w:tr>
      <w:tr w14:paraId="23EFF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097B9128">
            <w:pPr>
              <w:jc w:val="center"/>
            </w:pPr>
            <w:r>
              <w:rPr>
                <w:rFonts w:ascii="仿宋GB2312" w:hAnsi="仿宋GB2312" w:eastAsia="仿宋GB2312" w:cs="仿宋GB2312"/>
              </w:rPr>
              <w:t>29</w:t>
            </w:r>
          </w:p>
        </w:tc>
        <w:tc>
          <w:tcPr>
            <w:tcW w:w="1000" w:type="dxa"/>
            <w:shd w:val="clear" w:color="auto" w:fill="FFFFFF"/>
            <w:vAlign w:val="center"/>
          </w:tcPr>
          <w:p w14:paraId="1E66AF3E">
            <w:pPr>
              <w:jc w:val="center"/>
            </w:pPr>
            <w:r>
              <w:rPr>
                <w:rFonts w:ascii="仿宋GB2312" w:hAnsi="仿宋GB2312" w:eastAsia="仿宋GB2312" w:cs="仿宋GB2312"/>
              </w:rPr>
              <w:t>太白县</w:t>
            </w:r>
          </w:p>
        </w:tc>
        <w:tc>
          <w:tcPr>
            <w:tcW w:w="2000" w:type="dxa"/>
            <w:shd w:val="clear" w:color="auto" w:fill="FFFFFF"/>
            <w:vAlign w:val="center"/>
          </w:tcPr>
          <w:p w14:paraId="2AAA290A">
            <w:pPr>
              <w:jc w:val="center"/>
            </w:pPr>
            <w:r>
              <w:rPr>
                <w:rFonts w:ascii="仿宋GB2312" w:hAnsi="仿宋GB2312" w:eastAsia="仿宋GB2312" w:cs="仿宋GB2312"/>
              </w:rPr>
              <w:t>咀头镇应用气象站</w:t>
            </w:r>
          </w:p>
        </w:tc>
        <w:tc>
          <w:tcPr>
            <w:tcW w:w="1200" w:type="dxa"/>
            <w:shd w:val="clear" w:color="auto" w:fill="FFFFFF"/>
            <w:vAlign w:val="center"/>
          </w:tcPr>
          <w:p w14:paraId="6681D376">
            <w:pPr>
              <w:jc w:val="center"/>
            </w:pPr>
            <w:r>
              <w:rPr>
                <w:rFonts w:ascii="仿宋GB2312" w:hAnsi="仿宋GB2312" w:eastAsia="仿宋GB2312" w:cs="仿宋GB2312"/>
              </w:rPr>
              <w:t>204.2</w:t>
            </w:r>
          </w:p>
        </w:tc>
        <w:tc>
          <w:tcPr>
            <w:tcW w:w="800" w:type="dxa"/>
            <w:shd w:val="clear" w:color="auto" w:fill="FFFFFF"/>
            <w:vAlign w:val="center"/>
          </w:tcPr>
          <w:p w14:paraId="53D8B305">
            <w:pPr>
              <w:jc w:val="center"/>
            </w:pPr>
            <w:r>
              <w:rPr>
                <w:rFonts w:ascii="仿宋GB2312" w:hAnsi="仿宋GB2312" w:eastAsia="仿宋GB2312" w:cs="仿宋GB2312"/>
              </w:rPr>
              <w:t>30</w:t>
            </w:r>
          </w:p>
        </w:tc>
        <w:tc>
          <w:tcPr>
            <w:tcW w:w="1000" w:type="dxa"/>
            <w:shd w:val="clear" w:color="auto" w:fill="FFFFFF"/>
            <w:vAlign w:val="center"/>
          </w:tcPr>
          <w:p w14:paraId="2B6CB688">
            <w:pPr>
              <w:jc w:val="center"/>
            </w:pPr>
            <w:r>
              <w:rPr>
                <w:rFonts w:ascii="仿宋GB2312" w:hAnsi="仿宋GB2312" w:eastAsia="仿宋GB2312" w:cs="仿宋GB2312"/>
              </w:rPr>
              <w:t>镇坪县</w:t>
            </w:r>
          </w:p>
        </w:tc>
        <w:tc>
          <w:tcPr>
            <w:tcW w:w="2000" w:type="dxa"/>
            <w:shd w:val="clear" w:color="auto" w:fill="FFFFFF"/>
            <w:vAlign w:val="center"/>
          </w:tcPr>
          <w:p w14:paraId="618DF1CD">
            <w:pPr>
              <w:jc w:val="center"/>
            </w:pPr>
            <w:r>
              <w:rPr>
                <w:rFonts w:ascii="仿宋GB2312" w:hAnsi="仿宋GB2312" w:eastAsia="仿宋GB2312" w:cs="仿宋GB2312"/>
              </w:rPr>
              <w:t>小渝河*</w:t>
            </w:r>
          </w:p>
        </w:tc>
        <w:tc>
          <w:tcPr>
            <w:tcW w:w="1200" w:type="dxa"/>
            <w:shd w:val="clear" w:color="auto" w:fill="FFFFFF"/>
            <w:vAlign w:val="center"/>
          </w:tcPr>
          <w:p w14:paraId="032BA0C0">
            <w:pPr>
              <w:jc w:val="center"/>
            </w:pPr>
            <w:r>
              <w:rPr>
                <w:rFonts w:ascii="仿宋GB2312" w:hAnsi="仿宋GB2312" w:eastAsia="仿宋GB2312" w:cs="仿宋GB2312"/>
              </w:rPr>
              <w:t>203.8</w:t>
            </w:r>
          </w:p>
        </w:tc>
      </w:tr>
      <w:tr w14:paraId="44744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4EEDD6CE">
            <w:pPr>
              <w:jc w:val="center"/>
            </w:pPr>
            <w:r>
              <w:rPr>
                <w:rFonts w:ascii="仿宋GB2312" w:hAnsi="仿宋GB2312" w:eastAsia="仿宋GB2312" w:cs="仿宋GB2312"/>
              </w:rPr>
              <w:t>31</w:t>
            </w:r>
          </w:p>
        </w:tc>
        <w:tc>
          <w:tcPr>
            <w:tcW w:w="1000" w:type="dxa"/>
            <w:shd w:val="clear" w:color="auto" w:fill="FFFFFF"/>
            <w:vAlign w:val="center"/>
          </w:tcPr>
          <w:p w14:paraId="6E28A8DD">
            <w:pPr>
              <w:jc w:val="center"/>
            </w:pPr>
            <w:r>
              <w:rPr>
                <w:rFonts w:ascii="仿宋GB2312" w:hAnsi="仿宋GB2312" w:eastAsia="仿宋GB2312" w:cs="仿宋GB2312"/>
              </w:rPr>
              <w:t>渭滨区</w:t>
            </w:r>
          </w:p>
        </w:tc>
        <w:tc>
          <w:tcPr>
            <w:tcW w:w="2000" w:type="dxa"/>
            <w:shd w:val="clear" w:color="auto" w:fill="FFFFFF"/>
            <w:vAlign w:val="center"/>
          </w:tcPr>
          <w:p w14:paraId="63EFED5D">
            <w:pPr>
              <w:jc w:val="center"/>
            </w:pPr>
            <w:r>
              <w:rPr>
                <w:rFonts w:ascii="仿宋GB2312" w:hAnsi="仿宋GB2312" w:eastAsia="仿宋GB2312" w:cs="仿宋GB2312"/>
              </w:rPr>
              <w:t>卧虎山</w:t>
            </w:r>
          </w:p>
        </w:tc>
        <w:tc>
          <w:tcPr>
            <w:tcW w:w="1200" w:type="dxa"/>
            <w:shd w:val="clear" w:color="auto" w:fill="FFFFFF"/>
            <w:vAlign w:val="center"/>
          </w:tcPr>
          <w:p w14:paraId="68A685CE">
            <w:pPr>
              <w:jc w:val="center"/>
            </w:pPr>
            <w:r>
              <w:rPr>
                <w:rFonts w:ascii="仿宋GB2312" w:hAnsi="仿宋GB2312" w:eastAsia="仿宋GB2312" w:cs="仿宋GB2312"/>
              </w:rPr>
              <w:t>202.0</w:t>
            </w:r>
          </w:p>
        </w:tc>
        <w:tc>
          <w:tcPr>
            <w:tcW w:w="800" w:type="dxa"/>
            <w:shd w:val="clear" w:color="auto" w:fill="FFFFFF"/>
            <w:vAlign w:val="center"/>
          </w:tcPr>
          <w:p w14:paraId="4D7C9BF6">
            <w:pPr>
              <w:jc w:val="center"/>
            </w:pPr>
            <w:r>
              <w:rPr>
                <w:rFonts w:ascii="仿宋GB2312" w:hAnsi="仿宋GB2312" w:eastAsia="仿宋GB2312" w:cs="仿宋GB2312"/>
              </w:rPr>
              <w:t>32</w:t>
            </w:r>
          </w:p>
        </w:tc>
        <w:tc>
          <w:tcPr>
            <w:tcW w:w="1000" w:type="dxa"/>
            <w:shd w:val="clear" w:color="auto" w:fill="FFFFFF"/>
            <w:vAlign w:val="center"/>
          </w:tcPr>
          <w:p w14:paraId="67D70E44">
            <w:pPr>
              <w:jc w:val="center"/>
            </w:pPr>
            <w:r>
              <w:rPr>
                <w:rFonts w:ascii="仿宋GB2312" w:hAnsi="仿宋GB2312" w:eastAsia="仿宋GB2312" w:cs="仿宋GB2312"/>
              </w:rPr>
              <w:t>城固县</w:t>
            </w:r>
          </w:p>
        </w:tc>
        <w:tc>
          <w:tcPr>
            <w:tcW w:w="2000" w:type="dxa"/>
            <w:shd w:val="clear" w:color="auto" w:fill="FFFFFF"/>
            <w:vAlign w:val="center"/>
          </w:tcPr>
          <w:p w14:paraId="738B1309">
            <w:pPr>
              <w:jc w:val="center"/>
            </w:pPr>
            <w:r>
              <w:rPr>
                <w:rFonts w:ascii="仿宋GB2312" w:hAnsi="仿宋GB2312" w:eastAsia="仿宋GB2312" w:cs="仿宋GB2312"/>
              </w:rPr>
              <w:t>五里坝</w:t>
            </w:r>
          </w:p>
        </w:tc>
        <w:tc>
          <w:tcPr>
            <w:tcW w:w="1200" w:type="dxa"/>
            <w:shd w:val="clear" w:color="auto" w:fill="FFFFFF"/>
            <w:vAlign w:val="center"/>
          </w:tcPr>
          <w:p w14:paraId="249AB4CA">
            <w:pPr>
              <w:jc w:val="center"/>
            </w:pPr>
            <w:r>
              <w:rPr>
                <w:rFonts w:ascii="仿宋GB2312" w:hAnsi="仿宋GB2312" w:eastAsia="仿宋GB2312" w:cs="仿宋GB2312"/>
              </w:rPr>
              <w:t>201.6</w:t>
            </w:r>
          </w:p>
        </w:tc>
      </w:tr>
      <w:tr w14:paraId="323A5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800" w:type="dxa"/>
            <w:shd w:val="clear" w:color="auto" w:fill="FFFFFF"/>
            <w:vAlign w:val="center"/>
          </w:tcPr>
          <w:p w14:paraId="7784D25C">
            <w:pPr>
              <w:jc w:val="center"/>
            </w:pPr>
            <w:r>
              <w:rPr>
                <w:rFonts w:ascii="仿宋GB2312" w:hAnsi="仿宋GB2312" w:eastAsia="仿宋GB2312" w:cs="仿宋GB2312"/>
              </w:rPr>
              <w:t>33</w:t>
            </w:r>
          </w:p>
        </w:tc>
        <w:tc>
          <w:tcPr>
            <w:tcW w:w="1000" w:type="dxa"/>
            <w:shd w:val="clear" w:color="auto" w:fill="FFFFFF"/>
            <w:vAlign w:val="center"/>
          </w:tcPr>
          <w:p w14:paraId="3BCC2578">
            <w:pPr>
              <w:jc w:val="center"/>
            </w:pPr>
            <w:r>
              <w:rPr>
                <w:rFonts w:ascii="仿宋GB2312" w:hAnsi="仿宋GB2312" w:eastAsia="仿宋GB2312" w:cs="仿宋GB2312"/>
              </w:rPr>
              <w:t>子洲县</w:t>
            </w:r>
          </w:p>
        </w:tc>
        <w:tc>
          <w:tcPr>
            <w:tcW w:w="2000" w:type="dxa"/>
            <w:shd w:val="clear" w:color="auto" w:fill="FFFFFF"/>
            <w:vAlign w:val="center"/>
          </w:tcPr>
          <w:p w14:paraId="3FA6D2C8">
            <w:pPr>
              <w:jc w:val="center"/>
            </w:pPr>
            <w:r>
              <w:rPr>
                <w:rFonts w:ascii="仿宋GB2312" w:hAnsi="仿宋GB2312" w:eastAsia="仿宋GB2312" w:cs="仿宋GB2312"/>
              </w:rPr>
              <w:t>胡家沟</w:t>
            </w:r>
          </w:p>
        </w:tc>
        <w:tc>
          <w:tcPr>
            <w:tcW w:w="1200" w:type="dxa"/>
            <w:shd w:val="clear" w:color="auto" w:fill="FFFFFF"/>
            <w:vAlign w:val="center"/>
          </w:tcPr>
          <w:p w14:paraId="1E38417C">
            <w:pPr>
              <w:jc w:val="center"/>
            </w:pPr>
            <w:r>
              <w:rPr>
                <w:rFonts w:ascii="仿宋GB2312" w:hAnsi="仿宋GB2312" w:eastAsia="仿宋GB2312" w:cs="仿宋GB2312"/>
              </w:rPr>
              <w:t>201.3</w:t>
            </w:r>
          </w:p>
        </w:tc>
        <w:tc>
          <w:tcPr>
            <w:tcW w:w="800" w:type="dxa"/>
            <w:shd w:val="clear" w:color="auto" w:fill="FFFFFF"/>
          </w:tcPr>
          <w:p w14:paraId="77922015"/>
        </w:tc>
        <w:tc>
          <w:tcPr>
            <w:tcW w:w="1000" w:type="dxa"/>
            <w:shd w:val="clear" w:color="auto" w:fill="FFFFFF"/>
          </w:tcPr>
          <w:p w14:paraId="30F4B210"/>
        </w:tc>
        <w:tc>
          <w:tcPr>
            <w:tcW w:w="2000" w:type="dxa"/>
            <w:shd w:val="clear" w:color="auto" w:fill="FFFFFF"/>
          </w:tcPr>
          <w:p w14:paraId="576BBB2C"/>
        </w:tc>
        <w:tc>
          <w:tcPr>
            <w:tcW w:w="1200" w:type="dxa"/>
            <w:shd w:val="clear" w:color="auto" w:fill="FFFFFF"/>
          </w:tcPr>
          <w:p w14:paraId="12C56E93"/>
        </w:tc>
      </w:tr>
    </w:tbl>
    <w:p w14:paraId="1F4BD07E">
      <w:pPr>
        <w:spacing w:line="56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气象预警发布与</w:t>
      </w:r>
      <w:r>
        <w:rPr>
          <w:rFonts w:ascii="黑体" w:hAnsi="黑体" w:eastAsia="黑体"/>
          <w:sz w:val="32"/>
          <w:szCs w:val="32"/>
        </w:rPr>
        <w:t>跨部门联合风险预警</w:t>
      </w:r>
    </w:p>
    <w:p w14:paraId="115A6B79">
      <w:pPr>
        <w:pStyle w:val="5"/>
        <w:tabs>
          <w:tab w:val="left" w:pos="180"/>
        </w:tabs>
        <w:adjustRightInd w:val="0"/>
        <w:snapToGrid w:val="0"/>
        <w:spacing w:line="560" w:lineRule="exact"/>
        <w:ind w:firstLine="643"/>
        <w:rPr>
          <w:b/>
          <w:sz w:val="32"/>
          <w:szCs w:val="32"/>
        </w:rPr>
      </w:pPr>
      <w:r>
        <w:rPr>
          <w:rFonts w:hint="eastAsia" w:ascii="Times New Roman"/>
          <w:b/>
          <w:sz w:val="32"/>
          <w:szCs w:val="32"/>
        </w:rPr>
        <w:t>跨部门联合会商和联合风险预警。</w:t>
      </w:r>
      <w:r>
        <w:rPr>
          <w:rFonts w:hint="eastAsia"/>
          <w:sz w:val="32"/>
          <w:szCs w:val="32"/>
        </w:rPr>
        <w:t>9月</w:t>
      </w:r>
      <w:r>
        <w:rPr>
          <w:sz w:val="32"/>
          <w:szCs w:val="32"/>
        </w:rPr>
        <w:t>30</w:t>
      </w:r>
      <w:r>
        <w:rPr>
          <w:rFonts w:hint="eastAsia"/>
          <w:sz w:val="32"/>
          <w:szCs w:val="32"/>
        </w:rPr>
        <w:t>日以来，省气象局联合水利、自然资源、农业</w:t>
      </w:r>
      <w:r>
        <w:rPr>
          <w:sz w:val="32"/>
          <w:szCs w:val="32"/>
        </w:rPr>
        <w:t>、公安、</w:t>
      </w:r>
      <w:r>
        <w:rPr>
          <w:rFonts w:hint="eastAsia"/>
          <w:sz w:val="32"/>
          <w:szCs w:val="32"/>
        </w:rPr>
        <w:t>交通、交警</w:t>
      </w:r>
      <w:r>
        <w:rPr>
          <w:sz w:val="32"/>
          <w:szCs w:val="32"/>
        </w:rPr>
        <w:t>、</w:t>
      </w:r>
      <w:r>
        <w:rPr>
          <w:rFonts w:hint="eastAsia"/>
          <w:sz w:val="32"/>
          <w:szCs w:val="32"/>
        </w:rPr>
        <w:t>文旅等部门发布山洪灾害、地质灾害、交通、旅游、</w:t>
      </w:r>
      <w:r>
        <w:rPr>
          <w:sz w:val="32"/>
          <w:szCs w:val="32"/>
        </w:rPr>
        <w:t>农业</w:t>
      </w:r>
      <w:r>
        <w:rPr>
          <w:rFonts w:hint="eastAsia"/>
          <w:sz w:val="32"/>
          <w:szCs w:val="32"/>
        </w:rPr>
        <w:t>气象风险预警4</w:t>
      </w:r>
      <w:r>
        <w:rPr>
          <w:sz w:val="32"/>
          <w:szCs w:val="32"/>
        </w:rPr>
        <w:t>9</w:t>
      </w:r>
      <w:r>
        <w:rPr>
          <w:rFonts w:hint="eastAsia"/>
          <w:sz w:val="32"/>
          <w:szCs w:val="32"/>
        </w:rPr>
        <w:t>期。</w:t>
      </w:r>
    </w:p>
    <w:p w14:paraId="5BF4D7E5">
      <w:pPr>
        <w:pStyle w:val="5"/>
        <w:tabs>
          <w:tab w:val="left" w:pos="180"/>
        </w:tabs>
        <w:adjustRightInd w:val="0"/>
        <w:snapToGrid w:val="0"/>
        <w:spacing w:line="560" w:lineRule="exact"/>
        <w:ind w:firstLine="643"/>
        <w:rPr>
          <w:bCs/>
          <w:sz w:val="32"/>
          <w:szCs w:val="32"/>
        </w:rPr>
      </w:pPr>
      <w:r>
        <w:rPr>
          <w:rFonts w:hint="eastAsia" w:ascii="Times New Roman"/>
          <w:b/>
          <w:sz w:val="32"/>
          <w:szCs w:val="32"/>
        </w:rPr>
        <w:t>多渠道多领域发布和传播预警信息。</w:t>
      </w:r>
      <w:r>
        <w:rPr>
          <w:rFonts w:hint="eastAsia"/>
          <w:bCs/>
          <w:sz w:val="32"/>
          <w:szCs w:val="32"/>
        </w:rPr>
        <w:t>9月30日以来各级气象部门通过陕西省突发事件预警信息发布系统发布暴雨、大风、大雾、地质灾害（联合）、山洪灾害（联合）等预警信息1340期，通过12379短信向各级防汛责任人、应急联络人、信息员等发布短信57.49万人次。通过陕西气象微博微信、抖音的浏览量分别为463.5万人次、36万人次。召开重大天气新闻发布会2次、制作首席说天气3期。</w:t>
      </w:r>
    </w:p>
    <w:p w14:paraId="42E722C3">
      <w:pPr>
        <w:pStyle w:val="6"/>
        <w:spacing w:line="560" w:lineRule="exact"/>
        <w:ind w:firstLine="643" w:firstLineChars="200"/>
        <w:jc w:val="both"/>
        <w:rPr>
          <w:rFonts w:ascii="仿宋_GB2312" w:hAnsi="Times New Roman" w:eastAsia="仿宋_GB2312" w:cs="Times New Roman"/>
          <w:bCs/>
          <w:sz w:val="32"/>
          <w:szCs w:val="32"/>
          <w:lang w:val="en-US" w:bidi="ar-SA"/>
        </w:rPr>
      </w:pPr>
      <w:r>
        <w:rPr>
          <w:rFonts w:hint="eastAsia" w:ascii="仿宋_GB2312" w:hAnsi="Times New Roman" w:eastAsia="仿宋_GB2312" w:cs="Times New Roman"/>
          <w:b/>
          <w:bCs/>
          <w:sz w:val="32"/>
          <w:szCs w:val="32"/>
          <w:lang w:val="en-US" w:bidi="ar-SA"/>
        </w:rPr>
        <w:t>陕西省气象台10月1</w:t>
      </w:r>
      <w:r>
        <w:rPr>
          <w:rFonts w:ascii="仿宋_GB2312" w:hAnsi="Times New Roman" w:eastAsia="仿宋_GB2312" w:cs="Times New Roman"/>
          <w:b/>
          <w:bCs/>
          <w:sz w:val="32"/>
          <w:szCs w:val="32"/>
          <w:lang w:val="en-US" w:bidi="ar-SA"/>
        </w:rPr>
        <w:t>0</w:t>
      </w:r>
      <w:r>
        <w:rPr>
          <w:rFonts w:hint="eastAsia" w:ascii="仿宋_GB2312" w:hAnsi="Times New Roman" w:eastAsia="仿宋_GB2312" w:cs="Times New Roman"/>
          <w:b/>
          <w:bCs/>
          <w:sz w:val="32"/>
          <w:szCs w:val="32"/>
          <w:lang w:val="en-US" w:bidi="ar-SA"/>
        </w:rPr>
        <w:t>日1</w:t>
      </w:r>
      <w:r>
        <w:rPr>
          <w:rFonts w:ascii="仿宋_GB2312" w:hAnsi="Times New Roman" w:eastAsia="仿宋_GB2312" w:cs="Times New Roman"/>
          <w:b/>
          <w:bCs/>
          <w:sz w:val="32"/>
          <w:szCs w:val="32"/>
          <w:lang w:val="en-US" w:bidi="ar-SA"/>
        </w:rPr>
        <w:t>7</w:t>
      </w:r>
      <w:r>
        <w:rPr>
          <w:rFonts w:hint="eastAsia" w:ascii="仿宋_GB2312" w:hAnsi="Times New Roman" w:eastAsia="仿宋_GB2312" w:cs="Times New Roman"/>
          <w:b/>
          <w:bCs/>
          <w:sz w:val="32"/>
          <w:szCs w:val="32"/>
          <w:lang w:val="en-US" w:bidi="ar-SA"/>
        </w:rPr>
        <w:t>时00分发布的</w:t>
      </w:r>
      <w:r>
        <w:rPr>
          <w:rFonts w:hint="eastAsia" w:ascii="仿宋_GB2312" w:hAnsi="Times New Roman" w:eastAsia="仿宋_GB2312" w:cs="Times New Roman"/>
          <w:b/>
          <w:sz w:val="32"/>
          <w:szCs w:val="32"/>
          <w:lang w:val="en-US" w:bidi="ar-SA"/>
        </w:rPr>
        <w:t>暴雨黄色预警仍然在有效期内</w:t>
      </w:r>
      <w:r>
        <w:rPr>
          <w:rFonts w:hint="eastAsia" w:ascii="仿宋_GB2312" w:hAnsi="Times New Roman" w:eastAsia="仿宋_GB2312" w:cs="Times New Roman"/>
          <w:bCs/>
          <w:sz w:val="32"/>
          <w:szCs w:val="32"/>
          <w:lang w:val="en-US" w:bidi="ar-SA"/>
        </w:rPr>
        <w:t>：预计10月10日20时至11日20时，西安、宝鸡大部、咸阳、铜川、渭南、延安南部、汉中、安康北部局地有大雨（25～50毫米），其中西安南部山区（长安区、</w:t>
      </w:r>
      <w:r>
        <w:rPr>
          <w:rFonts w:hint="eastAsia" w:ascii="微软雅黑" w:hAnsi="微软雅黑" w:eastAsia="微软雅黑" w:cs="微软雅黑"/>
          <w:bCs/>
          <w:sz w:val="32"/>
          <w:szCs w:val="32"/>
          <w:lang w:val="en-US" w:bidi="ar-SA"/>
        </w:rPr>
        <w:t>鄠</w:t>
      </w:r>
      <w:r>
        <w:rPr>
          <w:rFonts w:hint="eastAsia" w:ascii="仿宋_GB2312" w:hAnsi="仿宋_GB2312" w:eastAsia="仿宋_GB2312" w:cs="仿宋_GB2312"/>
          <w:bCs/>
          <w:sz w:val="32"/>
          <w:szCs w:val="32"/>
          <w:lang w:val="en-US" w:bidi="ar-SA"/>
        </w:rPr>
        <w:t>邑区、蓝田县、周至县）、宝鸡市西部及南部局地（渭滨区、眉县、太白县、陇县、凤县）、咸阳北部局地（彬州市、旬邑县）、渭南市南部局地（华阴市、华州区、潼关县）、延安南部局地（黄龙县、宜川县、富县）、汉中市全域、安康北部局地（石泉县、宁陕县）、商洛北部局地</w:t>
      </w:r>
      <w:r>
        <w:rPr>
          <w:rFonts w:hint="eastAsia" w:ascii="仿宋_GB2312" w:hAnsi="Times New Roman" w:eastAsia="仿宋_GB2312" w:cs="Times New Roman"/>
          <w:bCs/>
          <w:sz w:val="32"/>
          <w:szCs w:val="32"/>
          <w:lang w:val="en-US" w:bidi="ar-SA"/>
        </w:rPr>
        <w:t>(商州区、洛南县）有暴雨（50～100毫米），局地（南郑区、镇巴县）大暴雨（100～150毫米）。上述部分地区伴有短时强降水（最大小时降雨量10～30毫米）。</w:t>
      </w:r>
    </w:p>
    <w:p w14:paraId="03ACAC03">
      <w:pPr>
        <w:spacing w:line="560" w:lineRule="exact"/>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w:t>
      </w:r>
      <w:r>
        <w:rPr>
          <w:rFonts w:hint="eastAsia" w:ascii="黑体" w:hAnsi="黑体" w:eastAsia="黑体"/>
          <w:sz w:val="32"/>
          <w:szCs w:val="32"/>
        </w:rPr>
        <w:t>预计未来三天我省强降水加强发展，11日至12日陕北南部、关中、陕南西部有大到暴雨，13日雨带南落</w:t>
      </w:r>
    </w:p>
    <w:p w14:paraId="445507FA">
      <w:pPr>
        <w:pStyle w:val="5"/>
        <w:tabs>
          <w:tab w:val="left" w:pos="180"/>
        </w:tabs>
        <w:adjustRightInd w:val="0"/>
        <w:snapToGrid w:val="0"/>
        <w:spacing w:line="560" w:lineRule="exact"/>
        <w:ind w:firstLine="640"/>
        <w:rPr>
          <w:bCs/>
          <w:sz w:val="32"/>
          <w:szCs w:val="32"/>
        </w:rPr>
      </w:pPr>
      <w:r>
        <w:rPr>
          <w:rFonts w:hint="eastAsia"/>
          <w:bCs/>
          <w:sz w:val="32"/>
          <w:szCs w:val="32"/>
        </w:rPr>
        <w:t>未来三天我省强降水加强发展，雨日多、累计雨量大。10月11日至12日主雨带位于陕北南部、关中、陕南西部地区，</w:t>
      </w:r>
      <w:r>
        <w:rPr>
          <w:rFonts w:hint="eastAsia"/>
          <w:sz w:val="32"/>
          <w:szCs w:val="32"/>
        </w:rPr>
        <w:t>西安南部山区（长安区、</w:t>
      </w:r>
      <w:r>
        <w:rPr>
          <w:rFonts w:hint="eastAsia" w:ascii="微软雅黑" w:hAnsi="微软雅黑" w:eastAsia="微软雅黑" w:cs="微软雅黑"/>
          <w:sz w:val="32"/>
          <w:szCs w:val="32"/>
        </w:rPr>
        <w:t>鄠</w:t>
      </w:r>
      <w:r>
        <w:rPr>
          <w:rFonts w:hint="eastAsia" w:hAnsi="仿宋_GB2312" w:cs="仿宋_GB2312"/>
          <w:sz w:val="32"/>
          <w:szCs w:val="32"/>
        </w:rPr>
        <w:t>邑区、蓝田县、周至县）、宝鸡市西部及南部局地（渭滨区、眉县、太白县、陇县、凤县）、咸阳北部局地（彬州</w:t>
      </w:r>
      <w:r>
        <w:rPr>
          <w:rFonts w:hint="eastAsia"/>
          <w:sz w:val="32"/>
          <w:szCs w:val="32"/>
        </w:rPr>
        <w:t>市、旬邑县）、渭南市南部局地（华阴市、华州区、潼关县）、延安南部局地（黄龙县、宜川县、富县）、汉中市全域、安康北部局地（石泉县、宁陕县）、商洛北部局地(商州区、洛南县）有暴雨（50～100毫米），局地（南郑区、镇巴县）大暴雨（100～150毫米）</w:t>
      </w:r>
      <w:r>
        <w:rPr>
          <w:rFonts w:hint="eastAsia"/>
          <w:bCs/>
          <w:sz w:val="32"/>
          <w:szCs w:val="32"/>
        </w:rPr>
        <w:t>。13日雨带南落，陕南东南部有大到暴雨天气。10日夜间至13日累计降水量：陕北北部0.1～25毫米、陕南东南部25～50毫米，陕北中南部、关中大部60～100毫米、陕南中西部100～120毫米，个别点接近或超过150毫米（图3）。降水期间能见度低。13日、14日白天、15日我省大部地区降水间歇。16日全省阴天有分散性小雨。</w:t>
      </w:r>
      <w:r>
        <w:rPr>
          <w:rFonts w:hint="eastAsia"/>
          <w:sz w:val="32"/>
          <w:szCs w:val="32"/>
        </w:rPr>
        <w:t>根据国、省会商意见，10月22-25日、30日前后，我省还有两次降雨天气过程。</w:t>
      </w:r>
    </w:p>
    <w:p w14:paraId="61984CE0">
      <w:pPr>
        <w:tabs>
          <w:tab w:val="left" w:pos="4935"/>
        </w:tabs>
        <w:jc w:val="center"/>
        <w:rPr>
          <w:rFonts w:ascii="仿宋_GB2312" w:hAnsi="宋体" w:eastAsia="仿宋_GB2312"/>
          <w:bCs/>
          <w:color w:val="000000"/>
          <w:kern w:val="0"/>
          <w:sz w:val="32"/>
          <w:szCs w:val="32"/>
        </w:rPr>
      </w:pPr>
      <w:r>
        <w:rPr>
          <w:rFonts w:hint="eastAsia" w:ascii="仿宋_GB2312" w:hAnsi="宋体" w:eastAsia="仿宋_GB2312"/>
          <w:bCs/>
          <w:color w:val="000000"/>
          <w:kern w:val="0"/>
          <w:sz w:val="32"/>
          <w:szCs w:val="32"/>
        </w:rPr>
        <w:drawing>
          <wp:inline distT="0" distB="0" distL="114300" distR="114300">
            <wp:extent cx="5041900" cy="5553075"/>
            <wp:effectExtent l="0" t="0" r="6350" b="9525"/>
            <wp:docPr id="13" name="图片 13" descr="图片 - 2025-10-10T173247.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 - 2025-10-10T173247.912"/>
                    <pic:cNvPicPr>
                      <a:picLocks noChangeAspect="1"/>
                    </pic:cNvPicPr>
                  </pic:nvPicPr>
                  <pic:blipFill>
                    <a:blip r:embed="rId9"/>
                    <a:stretch>
                      <a:fillRect/>
                    </a:stretch>
                  </pic:blipFill>
                  <pic:spPr>
                    <a:xfrm>
                      <a:off x="0" y="0"/>
                      <a:ext cx="5063843" cy="5577243"/>
                    </a:xfrm>
                    <a:prstGeom prst="rect">
                      <a:avLst/>
                    </a:prstGeom>
                  </pic:spPr>
                </pic:pic>
              </a:graphicData>
            </a:graphic>
          </wp:inline>
        </w:drawing>
      </w:r>
    </w:p>
    <w:p w14:paraId="6FBE148F">
      <w:pPr>
        <w:jc w:val="center"/>
        <w:rPr>
          <w:rFonts w:ascii="仿宋_GB2312" w:eastAsia="仿宋_GB2312"/>
          <w:b/>
          <w:color w:val="000000"/>
          <w:sz w:val="24"/>
        </w:rPr>
      </w:pPr>
      <w:r>
        <w:rPr>
          <w:rFonts w:hint="eastAsia" w:ascii="仿宋_GB2312" w:eastAsia="仿宋_GB2312"/>
          <w:b/>
          <w:color w:val="000000"/>
          <w:sz w:val="24"/>
        </w:rPr>
        <w:t>图3  10日20时-13日20时全省累计降水预报图</w:t>
      </w:r>
    </w:p>
    <w:p w14:paraId="02A86078">
      <w:pPr>
        <w:pStyle w:val="5"/>
        <w:tabs>
          <w:tab w:val="left" w:pos="180"/>
        </w:tabs>
        <w:adjustRightInd w:val="0"/>
        <w:snapToGrid w:val="0"/>
        <w:spacing w:line="560" w:lineRule="exact"/>
        <w:ind w:firstLine="640"/>
        <w:rPr>
          <w:bCs/>
          <w:sz w:val="32"/>
          <w:szCs w:val="32"/>
        </w:rPr>
      </w:pPr>
      <w:r>
        <w:rPr>
          <w:rFonts w:hint="eastAsia"/>
          <w:bCs/>
          <w:sz w:val="32"/>
          <w:szCs w:val="32"/>
        </w:rPr>
        <w:t>逐日具体预报如下：</w:t>
      </w:r>
    </w:p>
    <w:p w14:paraId="3740F6C3">
      <w:pPr>
        <w:spacing w:line="560" w:lineRule="exact"/>
        <w:ind w:firstLine="643" w:firstLineChars="200"/>
        <w:rPr>
          <w:rFonts w:ascii="仿宋_GB2312" w:eastAsia="仿宋_GB2312"/>
          <w:bCs/>
          <w:sz w:val="32"/>
          <w:szCs w:val="32"/>
        </w:rPr>
      </w:pPr>
      <w:r>
        <w:rPr>
          <w:rFonts w:hint="eastAsia" w:ascii="仿宋_GB2312" w:eastAsia="仿宋_GB2312"/>
          <w:b/>
          <w:sz w:val="32"/>
          <w:szCs w:val="32"/>
        </w:rPr>
        <w:t>10月11日：</w:t>
      </w:r>
      <w:r>
        <w:rPr>
          <w:rFonts w:hint="eastAsia" w:ascii="仿宋_GB2312" w:eastAsia="仿宋_GB2312"/>
          <w:bCs/>
          <w:sz w:val="32"/>
          <w:szCs w:val="32"/>
        </w:rPr>
        <w:t>陕北北部、陕南东部有小到中雨（1～20毫米），陕北南部、关中大部、陕南西部大雨（</w:t>
      </w:r>
      <w:bookmarkStart w:id="31" w:name="OLE_LINK2"/>
      <w:bookmarkStart w:id="32" w:name="OLE_LINK3"/>
      <w:r>
        <w:rPr>
          <w:rFonts w:hint="eastAsia" w:ascii="仿宋_GB2312" w:eastAsia="仿宋_GB2312"/>
          <w:bCs/>
          <w:sz w:val="32"/>
          <w:szCs w:val="32"/>
        </w:rPr>
        <w:t>25～</w:t>
      </w:r>
      <w:bookmarkEnd w:id="31"/>
      <w:bookmarkEnd w:id="32"/>
      <w:r>
        <w:rPr>
          <w:rFonts w:hint="eastAsia" w:ascii="仿宋_GB2312" w:eastAsia="仿宋_GB2312"/>
          <w:bCs/>
          <w:sz w:val="32"/>
          <w:szCs w:val="32"/>
        </w:rPr>
        <w:t>50毫米），</w:t>
      </w:r>
      <w:r>
        <w:rPr>
          <w:rFonts w:hint="eastAsia" w:ascii="仿宋_GB2312" w:eastAsia="仿宋_GB2312"/>
          <w:sz w:val="32"/>
          <w:szCs w:val="32"/>
        </w:rPr>
        <w:t>西安南部山区、宝鸡市西部及南部局地、咸阳北部局地、渭南市南部局地、延安南部局地、汉中市全域、安康北部局地、商洛北部局地有暴雨（50～100毫米），局地大暴雨（100～150毫米）</w:t>
      </w:r>
      <w:r>
        <w:rPr>
          <w:rFonts w:hint="eastAsia" w:ascii="仿宋_GB2312" w:eastAsia="仿宋_GB2312"/>
          <w:bCs/>
          <w:sz w:val="32"/>
          <w:szCs w:val="32"/>
        </w:rPr>
        <w:t>（图4）。</w:t>
      </w:r>
    </w:p>
    <w:p w14:paraId="567D6A40">
      <w:pPr>
        <w:jc w:val="center"/>
        <w:rPr>
          <w:rFonts w:ascii="仿宋_GB2312" w:eastAsia="仿宋_GB2312"/>
          <w:bCs/>
          <w:sz w:val="32"/>
          <w:szCs w:val="32"/>
        </w:rPr>
      </w:pPr>
      <w:r>
        <w:rPr>
          <w:rFonts w:hint="eastAsia" w:ascii="仿宋_GB2312" w:eastAsia="仿宋_GB2312"/>
          <w:bCs/>
          <w:sz w:val="32"/>
          <w:szCs w:val="32"/>
        </w:rPr>
        <w:drawing>
          <wp:inline distT="0" distB="0" distL="114300" distR="114300">
            <wp:extent cx="4606290" cy="5220970"/>
            <wp:effectExtent l="0" t="0" r="3810" b="17780"/>
            <wp:docPr id="14" name="图片 14" descr="图片 - 2025-10-10T165001.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 - 2025-10-10T165001.068"/>
                    <pic:cNvPicPr>
                      <a:picLocks noChangeAspect="1"/>
                    </pic:cNvPicPr>
                  </pic:nvPicPr>
                  <pic:blipFill>
                    <a:blip r:embed="rId10"/>
                    <a:stretch>
                      <a:fillRect/>
                    </a:stretch>
                  </pic:blipFill>
                  <pic:spPr>
                    <a:xfrm>
                      <a:off x="0" y="0"/>
                      <a:ext cx="4606290" cy="5220970"/>
                    </a:xfrm>
                    <a:prstGeom prst="rect">
                      <a:avLst/>
                    </a:prstGeom>
                  </pic:spPr>
                </pic:pic>
              </a:graphicData>
            </a:graphic>
          </wp:inline>
        </w:drawing>
      </w:r>
    </w:p>
    <w:p w14:paraId="0C03F277">
      <w:pPr>
        <w:jc w:val="center"/>
        <w:rPr>
          <w:rFonts w:ascii="仿宋_GB2312" w:eastAsia="仿宋_GB2312"/>
          <w:bCs/>
          <w:sz w:val="32"/>
          <w:szCs w:val="32"/>
        </w:rPr>
      </w:pPr>
      <w:r>
        <w:rPr>
          <w:rFonts w:hint="eastAsia" w:ascii="仿宋_GB2312" w:eastAsia="仿宋_GB2312"/>
          <w:b/>
          <w:color w:val="000000"/>
          <w:sz w:val="24"/>
        </w:rPr>
        <w:t>图4  10日20时-11日20时全省降水预报图</w:t>
      </w:r>
    </w:p>
    <w:p w14:paraId="079E570E">
      <w:pPr>
        <w:spacing w:line="560" w:lineRule="exact"/>
        <w:ind w:firstLine="643" w:firstLineChars="200"/>
        <w:rPr>
          <w:rFonts w:ascii="仿宋_GB2312" w:eastAsia="仿宋_GB2312"/>
          <w:bCs/>
          <w:sz w:val="32"/>
          <w:szCs w:val="32"/>
        </w:rPr>
      </w:pPr>
      <w:r>
        <w:rPr>
          <w:rFonts w:hint="eastAsia" w:ascii="仿宋_GB2312" w:eastAsia="仿宋_GB2312"/>
          <w:b/>
          <w:sz w:val="32"/>
          <w:szCs w:val="32"/>
        </w:rPr>
        <w:t>10月12日：</w:t>
      </w:r>
      <w:r>
        <w:rPr>
          <w:rFonts w:ascii="仿宋_GB2312" w:eastAsia="仿宋_GB2312"/>
          <w:bCs/>
          <w:sz w:val="32"/>
          <w:szCs w:val="32"/>
        </w:rPr>
        <w:t>陕北北部小到中雨（0.1</w:t>
      </w:r>
      <w:r>
        <w:rPr>
          <w:rFonts w:hint="eastAsia" w:ascii="仿宋_GB2312" w:eastAsia="仿宋_GB2312"/>
          <w:bCs/>
          <w:sz w:val="32"/>
          <w:szCs w:val="32"/>
        </w:rPr>
        <w:t>～</w:t>
      </w:r>
      <w:r>
        <w:rPr>
          <w:rFonts w:ascii="仿宋_GB2312" w:eastAsia="仿宋_GB2312"/>
          <w:bCs/>
          <w:sz w:val="32"/>
          <w:szCs w:val="32"/>
        </w:rPr>
        <w:t>25</w:t>
      </w:r>
      <w:r>
        <w:rPr>
          <w:rFonts w:hint="eastAsia" w:ascii="仿宋_GB2312" w:eastAsia="仿宋_GB2312"/>
          <w:bCs/>
          <w:sz w:val="32"/>
          <w:szCs w:val="32"/>
        </w:rPr>
        <w:t>毫米</w:t>
      </w:r>
      <w:r>
        <w:rPr>
          <w:rFonts w:ascii="仿宋_GB2312" w:eastAsia="仿宋_GB2312"/>
          <w:bCs/>
          <w:sz w:val="32"/>
          <w:szCs w:val="32"/>
        </w:rPr>
        <w:t>）， 陕北中南部、关中大部、陕南西部和北部中到大雨（10</w:t>
      </w:r>
      <w:r>
        <w:rPr>
          <w:rFonts w:hint="eastAsia" w:ascii="仿宋_GB2312" w:eastAsia="仿宋_GB2312"/>
          <w:bCs/>
          <w:sz w:val="32"/>
          <w:szCs w:val="32"/>
        </w:rPr>
        <w:t>～</w:t>
      </w:r>
      <w:r>
        <w:rPr>
          <w:rFonts w:ascii="仿宋_GB2312" w:eastAsia="仿宋_GB2312"/>
          <w:bCs/>
          <w:sz w:val="32"/>
          <w:szCs w:val="32"/>
        </w:rPr>
        <w:t>50</w:t>
      </w:r>
      <w:r>
        <w:rPr>
          <w:rFonts w:hint="eastAsia" w:ascii="仿宋_GB2312" w:eastAsia="仿宋_GB2312"/>
          <w:bCs/>
          <w:sz w:val="32"/>
          <w:szCs w:val="32"/>
        </w:rPr>
        <w:t>毫米</w:t>
      </w:r>
      <w:r>
        <w:rPr>
          <w:rFonts w:ascii="仿宋_GB2312" w:eastAsia="仿宋_GB2312"/>
          <w:bCs/>
          <w:sz w:val="32"/>
          <w:szCs w:val="32"/>
        </w:rPr>
        <w:t>）， 其中西安部分、宝鸡南部、咸阳南部局地、铜川东部局地、渭南北 部局地、延安南部部分、汉中大部、安康北部局地、商洛西部局地 暴雨（50</w:t>
      </w:r>
      <w:r>
        <w:rPr>
          <w:rFonts w:hint="eastAsia" w:ascii="仿宋_GB2312" w:eastAsia="仿宋_GB2312"/>
          <w:bCs/>
          <w:sz w:val="32"/>
          <w:szCs w:val="32"/>
        </w:rPr>
        <w:t>～</w:t>
      </w:r>
      <w:r>
        <w:rPr>
          <w:rFonts w:ascii="仿宋_GB2312" w:eastAsia="仿宋_GB2312"/>
          <w:bCs/>
          <w:sz w:val="32"/>
          <w:szCs w:val="32"/>
        </w:rPr>
        <w:t>100</w:t>
      </w:r>
      <w:r>
        <w:rPr>
          <w:rFonts w:hint="eastAsia" w:ascii="仿宋_GB2312" w:eastAsia="仿宋_GB2312"/>
          <w:bCs/>
          <w:sz w:val="32"/>
          <w:szCs w:val="32"/>
        </w:rPr>
        <w:t>毫米）</w:t>
      </w:r>
      <w:r>
        <w:rPr>
          <w:rFonts w:ascii="仿宋_GB2312" w:eastAsia="仿宋_GB2312"/>
          <w:bCs/>
          <w:sz w:val="32"/>
          <w:szCs w:val="32"/>
        </w:rPr>
        <w:t>；陕南东部和南部部分地方小雨（0.1</w:t>
      </w:r>
      <w:r>
        <w:rPr>
          <w:rFonts w:hint="eastAsia" w:ascii="仿宋_GB2312" w:eastAsia="仿宋_GB2312"/>
          <w:bCs/>
          <w:sz w:val="32"/>
          <w:szCs w:val="32"/>
        </w:rPr>
        <w:t>～</w:t>
      </w:r>
      <w:r>
        <w:rPr>
          <w:rFonts w:ascii="仿宋_GB2312" w:eastAsia="仿宋_GB2312"/>
          <w:bCs/>
          <w:sz w:val="32"/>
          <w:szCs w:val="32"/>
        </w:rPr>
        <w:t>10</w:t>
      </w:r>
      <w:r>
        <w:rPr>
          <w:rFonts w:hint="eastAsia" w:ascii="仿宋_GB2312" w:eastAsia="仿宋_GB2312"/>
          <w:bCs/>
          <w:sz w:val="32"/>
          <w:szCs w:val="32"/>
        </w:rPr>
        <w:t>毫米</w:t>
      </w:r>
      <w:r>
        <w:rPr>
          <w:rFonts w:ascii="仿宋_GB2312" w:eastAsia="仿宋_GB2312"/>
          <w:bCs/>
          <w:sz w:val="32"/>
          <w:szCs w:val="32"/>
        </w:rPr>
        <w:t>）</w:t>
      </w:r>
      <w:r>
        <w:rPr>
          <w:rFonts w:hint="eastAsia" w:ascii="仿宋_GB2312" w:eastAsia="仿宋_GB2312"/>
          <w:bCs/>
          <w:sz w:val="32"/>
          <w:szCs w:val="32"/>
        </w:rPr>
        <w:t>（图5）。</w:t>
      </w:r>
    </w:p>
    <w:p w14:paraId="57EDB3F5">
      <w:pPr>
        <w:jc w:val="center"/>
        <w:rPr>
          <w:rFonts w:ascii="仿宋_GB2312" w:eastAsia="仿宋_GB2312"/>
          <w:bCs/>
          <w:sz w:val="32"/>
          <w:szCs w:val="32"/>
        </w:rPr>
      </w:pPr>
      <w:r>
        <w:rPr>
          <w:rFonts w:ascii="仿宋_GB2312" w:eastAsia="仿宋_GB2312"/>
          <w:bCs/>
          <w:sz w:val="32"/>
          <w:szCs w:val="32"/>
        </w:rPr>
        <w:drawing>
          <wp:inline distT="0" distB="0" distL="0" distR="0">
            <wp:extent cx="5277485" cy="598233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1"/>
                    <a:stretch>
                      <a:fillRect/>
                    </a:stretch>
                  </pic:blipFill>
                  <pic:spPr>
                    <a:xfrm>
                      <a:off x="0" y="0"/>
                      <a:ext cx="5277587" cy="5982535"/>
                    </a:xfrm>
                    <a:prstGeom prst="rect">
                      <a:avLst/>
                    </a:prstGeom>
                  </pic:spPr>
                </pic:pic>
              </a:graphicData>
            </a:graphic>
          </wp:inline>
        </w:drawing>
      </w:r>
    </w:p>
    <w:p w14:paraId="753C8960">
      <w:pPr>
        <w:tabs>
          <w:tab w:val="left" w:pos="825"/>
        </w:tabs>
        <w:jc w:val="center"/>
        <w:rPr>
          <w:rFonts w:ascii="仿宋_GB2312" w:eastAsia="仿宋_GB2312"/>
          <w:bCs/>
          <w:sz w:val="32"/>
          <w:szCs w:val="32"/>
        </w:rPr>
      </w:pPr>
      <w:r>
        <w:rPr>
          <w:rFonts w:hint="eastAsia" w:ascii="仿宋_GB2312" w:eastAsia="仿宋_GB2312"/>
          <w:b/>
          <w:color w:val="000000"/>
          <w:sz w:val="24"/>
        </w:rPr>
        <w:t>图5  11日20时-12日20时全省降水预报图</w:t>
      </w:r>
    </w:p>
    <w:p w14:paraId="4E9159CA">
      <w:pPr>
        <w:spacing w:line="560" w:lineRule="exact"/>
        <w:ind w:firstLine="643" w:firstLineChars="200"/>
        <w:rPr>
          <w:rFonts w:ascii="仿宋_GB2312" w:eastAsia="仿宋_GB2312"/>
          <w:bCs/>
          <w:sz w:val="32"/>
          <w:szCs w:val="32"/>
        </w:rPr>
      </w:pPr>
      <w:r>
        <w:rPr>
          <w:rFonts w:hint="eastAsia" w:ascii="仿宋_GB2312" w:eastAsia="仿宋_GB2312"/>
          <w:b/>
          <w:sz w:val="32"/>
          <w:szCs w:val="32"/>
        </w:rPr>
        <w:t>10月13日：</w:t>
      </w:r>
      <w:r>
        <w:rPr>
          <w:rFonts w:ascii="仿宋_GB2312" w:eastAsia="仿宋_GB2312"/>
          <w:bCs/>
          <w:sz w:val="32"/>
          <w:szCs w:val="32"/>
        </w:rPr>
        <w:t>陕北阴天间多云，关中大部、陕南西部有小雨或阵雨（0.1</w:t>
      </w:r>
      <w:r>
        <w:rPr>
          <w:rFonts w:hint="eastAsia" w:ascii="仿宋_GB2312" w:eastAsia="仿宋_GB2312"/>
          <w:bCs/>
          <w:sz w:val="32"/>
          <w:szCs w:val="32"/>
        </w:rPr>
        <w:t>～</w:t>
      </w:r>
      <w:r>
        <w:rPr>
          <w:rFonts w:ascii="仿宋_GB2312" w:eastAsia="仿宋_GB2312"/>
          <w:bCs/>
          <w:sz w:val="32"/>
          <w:szCs w:val="32"/>
        </w:rPr>
        <w:t>10</w:t>
      </w:r>
      <w:r>
        <w:rPr>
          <w:rFonts w:hint="eastAsia" w:ascii="仿宋_GB2312" w:eastAsia="仿宋_GB2312"/>
          <w:bCs/>
          <w:sz w:val="32"/>
          <w:szCs w:val="32"/>
        </w:rPr>
        <w:t>毫米</w:t>
      </w:r>
      <w:r>
        <w:rPr>
          <w:rFonts w:ascii="仿宋_GB2312" w:eastAsia="仿宋_GB2312"/>
          <w:bCs/>
          <w:sz w:val="32"/>
          <w:szCs w:val="32"/>
        </w:rPr>
        <w:t>），关中东南部局地、陕南东部部分地方有中到大雨（10</w:t>
      </w:r>
      <w:r>
        <w:rPr>
          <w:rFonts w:hint="eastAsia" w:ascii="仿宋_GB2312" w:eastAsia="仿宋_GB2312"/>
          <w:bCs/>
          <w:sz w:val="32"/>
          <w:szCs w:val="32"/>
        </w:rPr>
        <w:t>～</w:t>
      </w:r>
      <w:r>
        <w:rPr>
          <w:rFonts w:ascii="仿宋_GB2312" w:eastAsia="仿宋_GB2312"/>
          <w:bCs/>
          <w:sz w:val="32"/>
          <w:szCs w:val="32"/>
        </w:rPr>
        <w:t>50</w:t>
      </w:r>
      <w:r>
        <w:rPr>
          <w:rFonts w:hint="eastAsia" w:ascii="仿宋_GB2312" w:eastAsia="仿宋_GB2312"/>
          <w:bCs/>
          <w:sz w:val="32"/>
          <w:szCs w:val="32"/>
        </w:rPr>
        <w:t>毫米</w:t>
      </w:r>
      <w:r>
        <w:rPr>
          <w:rFonts w:ascii="仿宋_GB2312" w:eastAsia="仿宋_GB2312"/>
          <w:bCs/>
          <w:sz w:val="32"/>
          <w:szCs w:val="32"/>
        </w:rPr>
        <w:t>），其中安康南部局地暴雨（50</w:t>
      </w:r>
      <w:r>
        <w:rPr>
          <w:rFonts w:hint="eastAsia" w:ascii="仿宋_GB2312" w:eastAsia="仿宋_GB2312"/>
          <w:bCs/>
          <w:sz w:val="32"/>
          <w:szCs w:val="32"/>
        </w:rPr>
        <w:t>～</w:t>
      </w:r>
      <w:r>
        <w:rPr>
          <w:rFonts w:ascii="仿宋_GB2312" w:eastAsia="仿宋_GB2312"/>
          <w:bCs/>
          <w:sz w:val="32"/>
          <w:szCs w:val="32"/>
        </w:rPr>
        <w:t>100</w:t>
      </w:r>
      <w:r>
        <w:rPr>
          <w:rFonts w:hint="eastAsia" w:ascii="仿宋_GB2312" w:eastAsia="仿宋_GB2312"/>
          <w:bCs/>
          <w:sz w:val="32"/>
          <w:szCs w:val="32"/>
        </w:rPr>
        <w:t>毫米</w:t>
      </w:r>
      <w:r>
        <w:rPr>
          <w:rFonts w:ascii="仿宋_GB2312" w:eastAsia="仿宋_GB2312"/>
          <w:bCs/>
          <w:sz w:val="32"/>
          <w:szCs w:val="32"/>
        </w:rPr>
        <w:t>）</w:t>
      </w:r>
      <w:r>
        <w:rPr>
          <w:rFonts w:hint="eastAsia" w:ascii="仿宋_GB2312" w:eastAsia="仿宋_GB2312"/>
          <w:bCs/>
          <w:sz w:val="32"/>
          <w:szCs w:val="32"/>
        </w:rPr>
        <w:t>（图6）。</w:t>
      </w:r>
    </w:p>
    <w:p w14:paraId="73458BD4">
      <w:pPr>
        <w:ind w:firstLine="640" w:firstLineChars="200"/>
        <w:rPr>
          <w:rFonts w:ascii="仿宋_GB2312" w:eastAsia="仿宋_GB2312"/>
          <w:b/>
          <w:sz w:val="32"/>
          <w:szCs w:val="32"/>
        </w:rPr>
      </w:pPr>
      <w:r>
        <w:rPr>
          <w:rFonts w:ascii="仿宋_GB2312" w:eastAsia="仿宋_GB2312"/>
          <w:bCs/>
          <w:sz w:val="32"/>
          <w:szCs w:val="32"/>
        </w:rPr>
        <w:drawing>
          <wp:inline distT="0" distB="0" distL="0" distR="0">
            <wp:extent cx="5277485" cy="598233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2"/>
                    <a:stretch>
                      <a:fillRect/>
                    </a:stretch>
                  </pic:blipFill>
                  <pic:spPr>
                    <a:xfrm>
                      <a:off x="0" y="0"/>
                      <a:ext cx="5277587" cy="5982535"/>
                    </a:xfrm>
                    <a:prstGeom prst="rect">
                      <a:avLst/>
                    </a:prstGeom>
                  </pic:spPr>
                </pic:pic>
              </a:graphicData>
            </a:graphic>
          </wp:inline>
        </w:drawing>
      </w:r>
    </w:p>
    <w:p w14:paraId="6849EB97">
      <w:pPr>
        <w:jc w:val="center"/>
        <w:rPr>
          <w:rFonts w:ascii="仿宋_GB2312" w:eastAsia="仿宋_GB2312"/>
          <w:b/>
          <w:color w:val="000000"/>
          <w:sz w:val="24"/>
        </w:rPr>
      </w:pPr>
      <w:r>
        <w:rPr>
          <w:rFonts w:hint="eastAsia" w:ascii="仿宋_GB2312" w:eastAsia="仿宋_GB2312"/>
          <w:b/>
          <w:color w:val="000000"/>
          <w:sz w:val="24"/>
        </w:rPr>
        <w:t>图6  12日20时-13日20时全省降水预报图</w:t>
      </w:r>
    </w:p>
    <w:p w14:paraId="10264933">
      <w:pPr>
        <w:ind w:firstLine="643" w:firstLineChars="200"/>
        <w:rPr>
          <w:rFonts w:ascii="仿宋_GB2312" w:eastAsia="仿宋_GB2312"/>
          <w:bCs/>
          <w:sz w:val="32"/>
          <w:szCs w:val="32"/>
        </w:rPr>
      </w:pPr>
      <w:r>
        <w:rPr>
          <w:rFonts w:hint="eastAsia" w:ascii="仿宋_GB2312" w:eastAsia="仿宋_GB2312"/>
          <w:b/>
          <w:sz w:val="32"/>
          <w:szCs w:val="32"/>
        </w:rPr>
        <w:t>10月14日：</w:t>
      </w:r>
      <w:r>
        <w:rPr>
          <w:rFonts w:hint="eastAsia" w:ascii="仿宋_GB2312" w:eastAsia="仿宋_GB2312"/>
          <w:bCs/>
          <w:sz w:val="32"/>
          <w:szCs w:val="32"/>
        </w:rPr>
        <w:t>陕北多云</w:t>
      </w:r>
      <w:r>
        <w:rPr>
          <w:rFonts w:ascii="仿宋_GB2312" w:eastAsia="仿宋_GB2312"/>
          <w:bCs/>
          <w:sz w:val="32"/>
          <w:szCs w:val="32"/>
        </w:rPr>
        <w:t>间阴天</w:t>
      </w:r>
      <w:r>
        <w:rPr>
          <w:rFonts w:hint="eastAsia" w:ascii="仿宋_GB2312" w:eastAsia="仿宋_GB2312"/>
          <w:bCs/>
          <w:sz w:val="32"/>
          <w:szCs w:val="32"/>
        </w:rPr>
        <w:t>，关中、</w:t>
      </w:r>
      <w:r>
        <w:rPr>
          <w:rFonts w:ascii="仿宋_GB2312" w:eastAsia="仿宋_GB2312"/>
          <w:bCs/>
          <w:sz w:val="32"/>
          <w:szCs w:val="32"/>
        </w:rPr>
        <w:t>陕南</w:t>
      </w:r>
      <w:r>
        <w:rPr>
          <w:rFonts w:hint="eastAsia" w:ascii="仿宋_GB2312" w:eastAsia="仿宋_GB2312"/>
          <w:bCs/>
          <w:sz w:val="32"/>
          <w:szCs w:val="32"/>
        </w:rPr>
        <w:t>有</w:t>
      </w:r>
      <w:r>
        <w:rPr>
          <w:rFonts w:ascii="仿宋_GB2312" w:eastAsia="仿宋_GB2312"/>
          <w:bCs/>
          <w:sz w:val="32"/>
          <w:szCs w:val="32"/>
        </w:rPr>
        <w:t>小雨或阵雨（</w:t>
      </w:r>
      <w:r>
        <w:rPr>
          <w:rFonts w:hint="eastAsia" w:ascii="仿宋_GB2312" w:eastAsia="仿宋_GB2312"/>
          <w:bCs/>
          <w:sz w:val="32"/>
          <w:szCs w:val="32"/>
        </w:rPr>
        <w:t>0.1～5毫米</w:t>
      </w:r>
      <w:r>
        <w:rPr>
          <w:rFonts w:ascii="仿宋_GB2312" w:eastAsia="仿宋_GB2312"/>
          <w:bCs/>
          <w:sz w:val="32"/>
          <w:szCs w:val="32"/>
        </w:rPr>
        <w:t>）</w:t>
      </w:r>
      <w:bookmarkStart w:id="33" w:name="OLE_LINK1"/>
      <w:r>
        <w:rPr>
          <w:rFonts w:hint="eastAsia" w:ascii="仿宋_GB2312" w:eastAsia="仿宋_GB2312"/>
          <w:bCs/>
          <w:sz w:val="32"/>
          <w:szCs w:val="32"/>
        </w:rPr>
        <w:t>（图7）。</w:t>
      </w:r>
    </w:p>
    <w:p w14:paraId="21E052ED">
      <w:pPr>
        <w:ind w:firstLine="643" w:firstLineChars="200"/>
        <w:rPr>
          <w:rFonts w:ascii="仿宋_GB2312" w:eastAsia="仿宋_GB2312"/>
          <w:b/>
          <w:sz w:val="32"/>
          <w:szCs w:val="32"/>
        </w:rPr>
      </w:pPr>
      <w:r>
        <w:rPr>
          <w:rFonts w:ascii="仿宋_GB2312" w:eastAsia="仿宋_GB2312"/>
          <w:b/>
          <w:sz w:val="32"/>
          <w:szCs w:val="32"/>
        </w:rPr>
        <w:drawing>
          <wp:inline distT="0" distB="0" distL="0" distR="0">
            <wp:extent cx="5277485" cy="598233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3"/>
                    <a:stretch>
                      <a:fillRect/>
                    </a:stretch>
                  </pic:blipFill>
                  <pic:spPr>
                    <a:xfrm>
                      <a:off x="0" y="0"/>
                      <a:ext cx="5277587" cy="5982535"/>
                    </a:xfrm>
                    <a:prstGeom prst="rect">
                      <a:avLst/>
                    </a:prstGeom>
                  </pic:spPr>
                </pic:pic>
              </a:graphicData>
            </a:graphic>
          </wp:inline>
        </w:drawing>
      </w:r>
    </w:p>
    <w:p w14:paraId="0A99D23B">
      <w:pPr>
        <w:jc w:val="center"/>
        <w:rPr>
          <w:rFonts w:ascii="仿宋_GB2312" w:eastAsia="仿宋_GB2312"/>
          <w:b/>
          <w:sz w:val="32"/>
          <w:szCs w:val="32"/>
        </w:rPr>
      </w:pPr>
      <w:r>
        <w:rPr>
          <w:rFonts w:hint="eastAsia" w:ascii="仿宋_GB2312" w:eastAsia="仿宋_GB2312"/>
          <w:b/>
          <w:color w:val="000000"/>
          <w:sz w:val="24"/>
        </w:rPr>
        <w:t>图7  13日20时-14日20时全省降水预报图</w:t>
      </w:r>
    </w:p>
    <w:p w14:paraId="656295CE">
      <w:pPr>
        <w:ind w:firstLine="643" w:firstLineChars="200"/>
        <w:rPr>
          <w:rFonts w:ascii="仿宋_GB2312" w:eastAsia="仿宋_GB2312"/>
          <w:sz w:val="32"/>
          <w:szCs w:val="32"/>
        </w:rPr>
      </w:pPr>
      <w:r>
        <w:rPr>
          <w:rFonts w:hint="eastAsia" w:ascii="仿宋_GB2312" w:eastAsia="仿宋_GB2312"/>
          <w:b/>
          <w:sz w:val="32"/>
          <w:szCs w:val="32"/>
        </w:rPr>
        <w:t>10月15日：</w:t>
      </w:r>
      <w:r>
        <w:rPr>
          <w:rFonts w:hint="eastAsia" w:ascii="仿宋_GB2312" w:eastAsia="仿宋_GB2312"/>
          <w:bCs/>
          <w:sz w:val="32"/>
          <w:szCs w:val="32"/>
        </w:rPr>
        <w:t>陕北、</w:t>
      </w:r>
      <w:r>
        <w:rPr>
          <w:rFonts w:ascii="仿宋_GB2312" w:eastAsia="仿宋_GB2312"/>
          <w:bCs/>
          <w:sz w:val="32"/>
          <w:szCs w:val="32"/>
        </w:rPr>
        <w:t>关中</w:t>
      </w:r>
      <w:r>
        <w:rPr>
          <w:rFonts w:hint="eastAsia" w:ascii="仿宋_GB2312" w:eastAsia="仿宋_GB2312"/>
          <w:bCs/>
          <w:sz w:val="32"/>
          <w:szCs w:val="32"/>
        </w:rPr>
        <w:t>大部</w:t>
      </w:r>
      <w:r>
        <w:rPr>
          <w:rFonts w:ascii="仿宋_GB2312" w:eastAsia="仿宋_GB2312"/>
          <w:bCs/>
          <w:sz w:val="32"/>
          <w:szCs w:val="32"/>
        </w:rPr>
        <w:t>、陕南西部部分地方</w:t>
      </w:r>
      <w:bookmarkEnd w:id="33"/>
      <w:r>
        <w:rPr>
          <w:rFonts w:hint="eastAsia" w:ascii="仿宋_GB2312" w:eastAsia="仿宋_GB2312"/>
          <w:bCs/>
          <w:sz w:val="32"/>
          <w:szCs w:val="32"/>
        </w:rPr>
        <w:t>有</w:t>
      </w:r>
      <w:r>
        <w:rPr>
          <w:rFonts w:ascii="仿宋_GB2312" w:eastAsia="仿宋_GB2312"/>
          <w:bCs/>
          <w:sz w:val="32"/>
          <w:szCs w:val="32"/>
        </w:rPr>
        <w:t>小雨或阵雨</w:t>
      </w:r>
      <w:bookmarkStart w:id="34" w:name="OLE_LINK8"/>
      <w:bookmarkStart w:id="35" w:name="OLE_LINK9"/>
      <w:r>
        <w:rPr>
          <w:rFonts w:ascii="仿宋_GB2312" w:eastAsia="仿宋_GB2312"/>
          <w:bCs/>
          <w:sz w:val="32"/>
          <w:szCs w:val="32"/>
        </w:rPr>
        <w:t>（</w:t>
      </w:r>
      <w:r>
        <w:rPr>
          <w:rFonts w:hint="eastAsia" w:ascii="仿宋_GB2312" w:eastAsia="仿宋_GB2312"/>
          <w:bCs/>
          <w:sz w:val="32"/>
          <w:szCs w:val="32"/>
        </w:rPr>
        <w:t>0.1～10毫米</w:t>
      </w:r>
      <w:r>
        <w:rPr>
          <w:rFonts w:ascii="仿宋_GB2312" w:eastAsia="仿宋_GB2312"/>
          <w:bCs/>
          <w:sz w:val="32"/>
          <w:szCs w:val="32"/>
        </w:rPr>
        <w:t>）</w:t>
      </w:r>
      <w:bookmarkEnd w:id="34"/>
      <w:bookmarkEnd w:id="35"/>
      <w:r>
        <w:rPr>
          <w:rFonts w:hint="eastAsia" w:ascii="仿宋_GB2312" w:eastAsia="仿宋_GB2312"/>
          <w:bCs/>
          <w:sz w:val="32"/>
          <w:szCs w:val="32"/>
        </w:rPr>
        <w:t>，关中</w:t>
      </w:r>
      <w:r>
        <w:rPr>
          <w:rFonts w:ascii="仿宋_GB2312" w:eastAsia="仿宋_GB2312"/>
          <w:bCs/>
          <w:sz w:val="32"/>
          <w:szCs w:val="32"/>
        </w:rPr>
        <w:t>东部部分地方、</w:t>
      </w:r>
      <w:r>
        <w:rPr>
          <w:rFonts w:hint="eastAsia" w:ascii="仿宋_GB2312" w:eastAsia="仿宋_GB2312"/>
          <w:bCs/>
          <w:sz w:val="32"/>
          <w:szCs w:val="32"/>
        </w:rPr>
        <w:t>陕南</w:t>
      </w:r>
      <w:r>
        <w:rPr>
          <w:rFonts w:ascii="仿宋_GB2312" w:eastAsia="仿宋_GB2312"/>
          <w:bCs/>
          <w:sz w:val="32"/>
          <w:szCs w:val="32"/>
        </w:rPr>
        <w:t>东部部分地方</w:t>
      </w:r>
      <w:r>
        <w:rPr>
          <w:rFonts w:hint="eastAsia" w:ascii="仿宋_GB2312" w:eastAsia="仿宋_GB2312"/>
          <w:bCs/>
          <w:sz w:val="32"/>
          <w:szCs w:val="32"/>
        </w:rPr>
        <w:t>中雨（10</w:t>
      </w:r>
      <w:bookmarkStart w:id="36" w:name="OLE_LINK5"/>
      <w:bookmarkStart w:id="37" w:name="OLE_LINK4"/>
      <w:r>
        <w:rPr>
          <w:rFonts w:hint="eastAsia" w:ascii="仿宋_GB2312" w:eastAsia="仿宋_GB2312"/>
          <w:bCs/>
          <w:sz w:val="32"/>
          <w:szCs w:val="32"/>
        </w:rPr>
        <w:t>～</w:t>
      </w:r>
      <w:bookmarkEnd w:id="36"/>
      <w:bookmarkEnd w:id="37"/>
      <w:r>
        <w:rPr>
          <w:rFonts w:hint="eastAsia" w:ascii="仿宋_GB2312" w:eastAsia="仿宋_GB2312"/>
          <w:bCs/>
          <w:sz w:val="32"/>
          <w:szCs w:val="32"/>
        </w:rPr>
        <w:t>25毫米），其中汉中南部</w:t>
      </w:r>
      <w:r>
        <w:rPr>
          <w:rFonts w:ascii="仿宋_GB2312" w:eastAsia="仿宋_GB2312"/>
          <w:bCs/>
          <w:sz w:val="32"/>
          <w:szCs w:val="32"/>
        </w:rPr>
        <w:t>局地</w:t>
      </w:r>
      <w:r>
        <w:rPr>
          <w:rFonts w:hint="eastAsia" w:ascii="仿宋_GB2312" w:eastAsia="仿宋_GB2312"/>
          <w:bCs/>
          <w:sz w:val="32"/>
          <w:szCs w:val="32"/>
        </w:rPr>
        <w:t>、</w:t>
      </w:r>
      <w:r>
        <w:rPr>
          <w:rFonts w:ascii="仿宋_GB2312" w:eastAsia="仿宋_GB2312"/>
          <w:bCs/>
          <w:sz w:val="32"/>
          <w:szCs w:val="32"/>
        </w:rPr>
        <w:t>安康部分地方、商洛部分地方</w:t>
      </w:r>
      <w:r>
        <w:rPr>
          <w:rFonts w:hint="eastAsia" w:ascii="仿宋_GB2312" w:eastAsia="仿宋_GB2312"/>
          <w:bCs/>
          <w:sz w:val="32"/>
          <w:szCs w:val="32"/>
        </w:rPr>
        <w:t>大雨</w:t>
      </w:r>
      <w:r>
        <w:rPr>
          <w:rFonts w:ascii="仿宋_GB2312" w:eastAsia="仿宋_GB2312"/>
          <w:bCs/>
          <w:sz w:val="32"/>
          <w:szCs w:val="32"/>
        </w:rPr>
        <w:t>（25</w:t>
      </w:r>
      <w:r>
        <w:rPr>
          <w:rFonts w:hint="eastAsia" w:ascii="仿宋_GB2312" w:eastAsia="仿宋_GB2312"/>
          <w:bCs/>
          <w:sz w:val="32"/>
          <w:szCs w:val="32"/>
        </w:rPr>
        <w:t>～50毫米</w:t>
      </w:r>
      <w:r>
        <w:rPr>
          <w:rFonts w:ascii="仿宋_GB2312" w:eastAsia="仿宋_GB2312"/>
          <w:bCs/>
          <w:sz w:val="32"/>
          <w:szCs w:val="32"/>
        </w:rPr>
        <w:t>）</w:t>
      </w:r>
      <w:r>
        <w:rPr>
          <w:rFonts w:hint="eastAsia" w:ascii="仿宋_GB2312" w:eastAsia="仿宋_GB2312"/>
          <w:bCs/>
          <w:sz w:val="32"/>
          <w:szCs w:val="32"/>
        </w:rPr>
        <w:t>（图8）。</w:t>
      </w:r>
      <w:r>
        <w:rPr>
          <w:rFonts w:ascii="仿宋_GB2312" w:eastAsia="仿宋_GB2312"/>
          <w:sz w:val="32"/>
          <w:szCs w:val="32"/>
        </w:rPr>
        <w:tab/>
      </w:r>
    </w:p>
    <w:p w14:paraId="0D42F660">
      <w:pPr>
        <w:ind w:left="-1" w:leftChars="-1" w:hanging="1"/>
        <w:jc w:val="center"/>
        <w:rPr>
          <w:rFonts w:ascii="仿宋_GB2312" w:eastAsia="仿宋_GB2312"/>
          <w:bCs/>
          <w:sz w:val="32"/>
          <w:szCs w:val="32"/>
        </w:rPr>
      </w:pPr>
      <w:r>
        <w:rPr>
          <w:rFonts w:ascii="仿宋_GB2312" w:eastAsia="仿宋_GB2312"/>
          <w:bCs/>
          <w:sz w:val="32"/>
          <w:szCs w:val="32"/>
        </w:rPr>
        <w:br w:type="textWrapping" w:clear="all"/>
      </w:r>
      <w:r>
        <w:rPr>
          <w:rFonts w:ascii="仿宋_GB2312" w:eastAsia="仿宋_GB2312"/>
          <w:bCs/>
          <w:sz w:val="32"/>
          <w:szCs w:val="32"/>
        </w:rPr>
        <w:drawing>
          <wp:inline distT="0" distB="0" distL="0" distR="0">
            <wp:extent cx="4752975" cy="5387340"/>
            <wp:effectExtent l="0" t="0" r="0" b="381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14"/>
                    <a:stretch>
                      <a:fillRect/>
                    </a:stretch>
                  </pic:blipFill>
                  <pic:spPr>
                    <a:xfrm>
                      <a:off x="0" y="0"/>
                      <a:ext cx="4764757" cy="5401204"/>
                    </a:xfrm>
                    <a:prstGeom prst="rect">
                      <a:avLst/>
                    </a:prstGeom>
                  </pic:spPr>
                </pic:pic>
              </a:graphicData>
            </a:graphic>
          </wp:inline>
        </w:drawing>
      </w:r>
    </w:p>
    <w:p w14:paraId="0AC24B57">
      <w:pPr>
        <w:jc w:val="center"/>
        <w:rPr>
          <w:rFonts w:ascii="仿宋_GB2312" w:eastAsia="仿宋_GB2312"/>
          <w:b/>
          <w:color w:val="000000"/>
          <w:sz w:val="24"/>
        </w:rPr>
      </w:pPr>
      <w:bookmarkStart w:id="38" w:name="OLE_LINK7"/>
      <w:bookmarkStart w:id="39" w:name="OLE_LINK6"/>
      <w:r>
        <w:rPr>
          <w:rFonts w:hint="eastAsia" w:ascii="仿宋_GB2312" w:eastAsia="仿宋_GB2312"/>
          <w:b/>
          <w:color w:val="000000"/>
          <w:sz w:val="24"/>
        </w:rPr>
        <w:t>图8  14日20时-15日20时全省降水预报图</w:t>
      </w:r>
    </w:p>
    <w:bookmarkEnd w:id="38"/>
    <w:bookmarkEnd w:id="39"/>
    <w:p w14:paraId="38DD7178">
      <w:pPr>
        <w:spacing w:line="560" w:lineRule="exact"/>
        <w:ind w:firstLine="643" w:firstLineChars="200"/>
        <w:rPr>
          <w:rFonts w:ascii="仿宋_GB2312" w:eastAsia="仿宋_GB2312"/>
          <w:bCs/>
          <w:sz w:val="32"/>
          <w:szCs w:val="32"/>
        </w:rPr>
      </w:pPr>
      <w:r>
        <w:rPr>
          <w:rFonts w:hint="eastAsia" w:ascii="仿宋_GB2312" w:eastAsia="仿宋_GB2312"/>
          <w:b/>
          <w:sz w:val="32"/>
          <w:szCs w:val="32"/>
        </w:rPr>
        <w:t>10月16日：</w:t>
      </w:r>
      <w:r>
        <w:rPr>
          <w:rFonts w:hint="eastAsia" w:ascii="仿宋_GB2312" w:eastAsia="仿宋_GB2312"/>
          <w:bCs/>
          <w:sz w:val="32"/>
          <w:szCs w:val="32"/>
        </w:rPr>
        <w:t>全省大部</w:t>
      </w:r>
      <w:r>
        <w:rPr>
          <w:rFonts w:ascii="仿宋_GB2312" w:eastAsia="仿宋_GB2312"/>
          <w:bCs/>
          <w:sz w:val="32"/>
          <w:szCs w:val="32"/>
        </w:rPr>
        <w:t>有小雨或阵雨</w:t>
      </w:r>
      <w:bookmarkStart w:id="40" w:name="OLE_LINK10"/>
      <w:bookmarkStart w:id="41" w:name="OLE_LINK11"/>
      <w:r>
        <w:rPr>
          <w:rFonts w:hint="eastAsia" w:ascii="仿宋_GB2312" w:eastAsia="仿宋_GB2312"/>
          <w:bCs/>
          <w:sz w:val="32"/>
          <w:szCs w:val="32"/>
        </w:rPr>
        <w:t>（0.1～10毫米）</w:t>
      </w:r>
      <w:bookmarkEnd w:id="40"/>
      <w:bookmarkEnd w:id="41"/>
      <w:r>
        <w:rPr>
          <w:rFonts w:hint="eastAsia" w:ascii="仿宋_GB2312" w:eastAsia="仿宋_GB2312"/>
          <w:bCs/>
          <w:sz w:val="32"/>
          <w:szCs w:val="32"/>
        </w:rPr>
        <w:t>，其中陕北</w:t>
      </w:r>
      <w:r>
        <w:rPr>
          <w:rFonts w:ascii="仿宋_GB2312" w:eastAsia="仿宋_GB2312"/>
          <w:bCs/>
          <w:sz w:val="32"/>
          <w:szCs w:val="32"/>
        </w:rPr>
        <w:t>南部局地、关中北部</w:t>
      </w:r>
      <w:r>
        <w:rPr>
          <w:rFonts w:hint="eastAsia" w:ascii="仿宋_GB2312" w:eastAsia="仿宋_GB2312"/>
          <w:bCs/>
          <w:sz w:val="32"/>
          <w:szCs w:val="32"/>
        </w:rPr>
        <w:t>及</w:t>
      </w:r>
      <w:r>
        <w:rPr>
          <w:rFonts w:ascii="仿宋_GB2312" w:eastAsia="仿宋_GB2312"/>
          <w:bCs/>
          <w:sz w:val="32"/>
          <w:szCs w:val="32"/>
        </w:rPr>
        <w:t>东部局地、</w:t>
      </w:r>
      <w:r>
        <w:rPr>
          <w:rFonts w:hint="eastAsia" w:ascii="仿宋_GB2312" w:eastAsia="仿宋_GB2312"/>
          <w:bCs/>
          <w:sz w:val="32"/>
          <w:szCs w:val="32"/>
        </w:rPr>
        <w:t>陕南</w:t>
      </w:r>
      <w:r>
        <w:rPr>
          <w:rFonts w:ascii="仿宋_GB2312" w:eastAsia="仿宋_GB2312"/>
          <w:bCs/>
          <w:sz w:val="32"/>
          <w:szCs w:val="32"/>
        </w:rPr>
        <w:t>南部局地有中到大雨</w:t>
      </w:r>
      <w:r>
        <w:rPr>
          <w:rFonts w:hint="eastAsia" w:ascii="仿宋_GB2312" w:eastAsia="仿宋_GB2312"/>
          <w:bCs/>
          <w:sz w:val="32"/>
          <w:szCs w:val="32"/>
        </w:rPr>
        <w:t>（10～30毫米）（图9）。</w:t>
      </w:r>
    </w:p>
    <w:p w14:paraId="1A456C40">
      <w:pPr>
        <w:jc w:val="center"/>
        <w:rPr>
          <w:rFonts w:ascii="仿宋_GB2312" w:eastAsia="仿宋_GB2312"/>
          <w:bCs/>
          <w:sz w:val="32"/>
          <w:szCs w:val="32"/>
        </w:rPr>
      </w:pPr>
      <w:r>
        <w:rPr>
          <w:rFonts w:ascii="仿宋_GB2312" w:eastAsia="仿宋_GB2312"/>
          <w:bCs/>
          <w:sz w:val="32"/>
          <w:szCs w:val="32"/>
        </w:rPr>
        <w:drawing>
          <wp:inline distT="0" distB="0" distL="0" distR="0">
            <wp:extent cx="4705350" cy="53340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r:embed="rId15"/>
                    <a:stretch>
                      <a:fillRect/>
                    </a:stretch>
                  </pic:blipFill>
                  <pic:spPr>
                    <a:xfrm>
                      <a:off x="0" y="0"/>
                      <a:ext cx="4723369" cy="5354288"/>
                    </a:xfrm>
                    <a:prstGeom prst="rect">
                      <a:avLst/>
                    </a:prstGeom>
                  </pic:spPr>
                </pic:pic>
              </a:graphicData>
            </a:graphic>
          </wp:inline>
        </w:drawing>
      </w:r>
    </w:p>
    <w:p w14:paraId="6A536894">
      <w:pPr>
        <w:jc w:val="center"/>
        <w:rPr>
          <w:rFonts w:ascii="仿宋_GB2312" w:eastAsia="仿宋_GB2312"/>
          <w:bCs/>
          <w:sz w:val="32"/>
          <w:szCs w:val="32"/>
        </w:rPr>
      </w:pPr>
      <w:r>
        <w:rPr>
          <w:rFonts w:hint="eastAsia" w:ascii="仿宋_GB2312" w:eastAsia="仿宋_GB2312"/>
          <w:b/>
          <w:color w:val="000000"/>
          <w:sz w:val="24"/>
        </w:rPr>
        <w:t>图9  15日20时-16日20时全省降水预报图</w:t>
      </w:r>
    </w:p>
    <w:p w14:paraId="21C09212">
      <w:pPr>
        <w:spacing w:line="560" w:lineRule="exact"/>
        <w:ind w:firstLine="640" w:firstLineChars="200"/>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、影响分析与建议</w:t>
      </w:r>
    </w:p>
    <w:p w14:paraId="269520E2">
      <w:pPr>
        <w:pStyle w:val="5"/>
        <w:tabs>
          <w:tab w:val="left" w:pos="180"/>
        </w:tabs>
        <w:spacing w:line="560" w:lineRule="exact"/>
        <w:ind w:firstLineChars="0"/>
        <w:rPr>
          <w:b/>
          <w:bCs/>
          <w:sz w:val="32"/>
          <w:szCs w:val="32"/>
        </w:rPr>
      </w:pPr>
      <w:r>
        <w:rPr>
          <w:rFonts w:hint="eastAsia"/>
          <w:b/>
          <w:bCs/>
          <w:sz w:val="32"/>
          <w:szCs w:val="32"/>
        </w:rPr>
        <w:t>1.重点防范持续性强降雨可能引发的次生灾害</w:t>
      </w:r>
    </w:p>
    <w:p w14:paraId="05133E3A">
      <w:pPr>
        <w:spacing w:line="560" w:lineRule="exact"/>
        <w:ind w:firstLine="616" w:firstLineChars="200"/>
        <w:rPr>
          <w:rFonts w:ascii="仿宋_GB2312" w:eastAsia="仿宋_GB2312"/>
          <w:spacing w:val="-6"/>
          <w:sz w:val="32"/>
          <w:szCs w:val="32"/>
        </w:rPr>
      </w:pPr>
      <w:bookmarkStart w:id="42" w:name="_Hlk210900720"/>
      <w:r>
        <w:rPr>
          <w:rFonts w:hint="eastAsia" w:ascii="仿宋_GB2312" w:eastAsia="仿宋_GB2312"/>
          <w:spacing w:val="-6"/>
          <w:sz w:val="32"/>
          <w:szCs w:val="32"/>
        </w:rPr>
        <w:t>当前陕北大部、秦岭北麓沿线、陕南</w:t>
      </w:r>
      <w:bookmarkStart w:id="43" w:name="OLE_LINK65"/>
      <w:bookmarkStart w:id="44" w:name="OLE_LINK64"/>
      <w:r>
        <w:rPr>
          <w:rFonts w:hint="eastAsia" w:ascii="仿宋_GB2312" w:eastAsia="仿宋_GB2312"/>
          <w:spacing w:val="-6"/>
          <w:sz w:val="32"/>
          <w:szCs w:val="32"/>
        </w:rPr>
        <w:t>大部土壤含水过饱和，11日夜间至12日，我省自北向南仍有持续性、大范围强降水，累积雨量大，发生山洪</w:t>
      </w:r>
      <w:bookmarkStart w:id="45" w:name="OLE_LINK67"/>
      <w:bookmarkStart w:id="46" w:name="OLE_LINK66"/>
      <w:r>
        <w:rPr>
          <w:rFonts w:hint="eastAsia" w:ascii="仿宋_GB2312" w:eastAsia="仿宋_GB2312"/>
          <w:spacing w:val="-6"/>
          <w:sz w:val="32"/>
          <w:szCs w:val="32"/>
        </w:rPr>
        <w:t>、</w:t>
      </w:r>
      <w:bookmarkEnd w:id="45"/>
      <w:bookmarkEnd w:id="46"/>
      <w:r>
        <w:rPr>
          <w:rFonts w:hint="eastAsia" w:ascii="仿宋_GB2312" w:eastAsia="仿宋_GB2312"/>
          <w:spacing w:val="-6"/>
          <w:sz w:val="32"/>
          <w:szCs w:val="32"/>
        </w:rPr>
        <w:t>地质灾害、中小河流洪水、城市暴雨积涝及淤地坝水毁的气象风险较高，</w:t>
      </w:r>
      <w:bookmarkStart w:id="47" w:name="OLE_LINK69"/>
      <w:bookmarkStart w:id="48" w:name="OLE_LINK68"/>
      <w:r>
        <w:rPr>
          <w:rFonts w:hint="eastAsia" w:ascii="仿宋_GB2312" w:eastAsia="仿宋_GB2312"/>
          <w:spacing w:val="-6"/>
          <w:sz w:val="32"/>
          <w:szCs w:val="32"/>
        </w:rPr>
        <w:t>北洛河、渭河、汉江流域的中小河流有超警戒或超保证水位气象风险，渭河、汉江干支流及秦巴山区江河湖库防汛压力较大。相关部门需持续加密地质灾害隐患排查，重点加强桥梁、涵洞、山谷、隧道、临水临崖路段和陕北淤地坝的巡查排险；紧盯强降雨区域，做好江河湖库堤防巡查与加固，提前备好排水、抢险设备；相关部门需进一步完善应对预案，细化连阴雨天气下的风险防控措施，确保次生灾害早发现、早处置。</w:t>
      </w:r>
      <w:bookmarkEnd w:id="42"/>
      <w:bookmarkEnd w:id="47"/>
      <w:bookmarkEnd w:id="48"/>
    </w:p>
    <w:bookmarkEnd w:id="43"/>
    <w:bookmarkEnd w:id="44"/>
    <w:p w14:paraId="45B42DE2">
      <w:pPr>
        <w:pStyle w:val="2"/>
        <w:spacing w:line="560" w:lineRule="exact"/>
        <w:ind w:firstLine="643" w:firstLineChars="200"/>
        <w:rPr>
          <w:rFonts w:ascii="仿宋_GB2312" w:hAnsi="Times New Roman" w:eastAsia="仿宋_GB2312" w:cs="Times New Roman"/>
          <w:b/>
          <w:bCs/>
          <w:sz w:val="32"/>
          <w:szCs w:val="32"/>
          <w:lang w:val="en-US" w:bidi="ar-SA"/>
        </w:rPr>
      </w:pPr>
      <w:r>
        <w:rPr>
          <w:rFonts w:hint="eastAsia" w:ascii="仿宋_GB2312" w:hAnsi="Times New Roman" w:eastAsia="仿宋_GB2312" w:cs="Times New Roman"/>
          <w:b/>
          <w:bCs/>
          <w:sz w:val="32"/>
          <w:szCs w:val="32"/>
          <w:lang w:val="en-US" w:bidi="ar-SA"/>
        </w:rPr>
        <w:t>2.</w:t>
      </w:r>
      <w:bookmarkStart w:id="49" w:name="_Hlk210900744"/>
      <w:r>
        <w:rPr>
          <w:rFonts w:hint="eastAsia" w:ascii="仿宋_GB2312" w:hAnsi="Times New Roman" w:eastAsia="仿宋_GB2312" w:cs="Times New Roman"/>
          <w:b/>
          <w:bCs/>
          <w:sz w:val="32"/>
          <w:szCs w:val="32"/>
          <w:lang w:val="en-US" w:bidi="ar-SA"/>
        </w:rPr>
        <w:t>抓住降水间歇推进秋收秋播和秋粮晾晒烘干</w:t>
      </w:r>
      <w:bookmarkEnd w:id="49"/>
    </w:p>
    <w:p w14:paraId="70D4D2E5">
      <w:pPr>
        <w:pStyle w:val="5"/>
        <w:tabs>
          <w:tab w:val="left" w:pos="180"/>
        </w:tabs>
        <w:spacing w:line="560" w:lineRule="exact"/>
        <w:ind w:firstLine="640"/>
        <w:rPr>
          <w:rFonts w:hAnsi="仿宋" w:cs="仿宋"/>
          <w:sz w:val="32"/>
          <w:szCs w:val="32"/>
          <w:lang w:bidi="zh-CN"/>
        </w:rPr>
      </w:pPr>
      <w:bookmarkStart w:id="50" w:name="_Hlk210900755"/>
      <w:bookmarkStart w:id="51" w:name="OLE_LINK70"/>
      <w:bookmarkStart w:id="52" w:name="OLE_LINK71"/>
      <w:r>
        <w:rPr>
          <w:rFonts w:hint="eastAsia" w:hAnsi="仿宋" w:cs="仿宋"/>
          <w:sz w:val="32"/>
          <w:szCs w:val="32"/>
          <w:lang w:bidi="zh-CN"/>
        </w:rPr>
        <w:t>预计13日、14日上午、15日全省大部以多云为主，需抓住降水间隙的有利窗口期，及时抢收晾晒烘干，农业部门提前做好收割机具和烘干设备调度，</w:t>
      </w:r>
      <w:r>
        <w:rPr>
          <w:rFonts w:hint="eastAsia"/>
          <w:sz w:val="32"/>
          <w:szCs w:val="32"/>
        </w:rPr>
        <w:t>科学堆放贮存干粮，最大程度降低发芽霉变风险。</w:t>
      </w:r>
      <w:bookmarkStart w:id="53" w:name="OLE_LINK119"/>
      <w:bookmarkStart w:id="54" w:name="OLE_LINK118"/>
      <w:r>
        <w:rPr>
          <w:rFonts w:hint="eastAsia"/>
          <w:sz w:val="32"/>
          <w:szCs w:val="32"/>
        </w:rPr>
        <w:t>已收获地块及时腾茬，土壤过湿地块抓紧散墒降渍，适当调整播种时间，选择合适品种，</w:t>
      </w:r>
      <w:r>
        <w:rPr>
          <w:sz w:val="32"/>
          <w:szCs w:val="32"/>
        </w:rPr>
        <w:t>力争抢在</w:t>
      </w:r>
      <w:r>
        <w:rPr>
          <w:rFonts w:hint="eastAsia"/>
          <w:sz w:val="32"/>
          <w:szCs w:val="32"/>
        </w:rPr>
        <w:t>10月25日</w:t>
      </w:r>
      <w:r>
        <w:rPr>
          <w:sz w:val="32"/>
          <w:szCs w:val="32"/>
        </w:rPr>
        <w:t>的最晚播种期前完成播种</w:t>
      </w:r>
      <w:r>
        <w:rPr>
          <w:rFonts w:hint="eastAsia" w:hAnsi="仿宋" w:cs="仿宋"/>
          <w:sz w:val="32"/>
          <w:szCs w:val="32"/>
          <w:lang w:bidi="zh-CN"/>
        </w:rPr>
        <w:t>。着色期的苹果可酌情采取补光措施，促进品质提升；对</w:t>
      </w:r>
      <w:r>
        <w:rPr>
          <w:rFonts w:hAnsi="仿宋" w:cs="仿宋"/>
          <w:sz w:val="32"/>
          <w:szCs w:val="32"/>
          <w:lang w:bidi="zh-CN"/>
        </w:rPr>
        <w:t>已播</w:t>
      </w:r>
      <w:r>
        <w:rPr>
          <w:rFonts w:hint="eastAsia" w:hAnsi="仿宋" w:cs="仿宋"/>
          <w:sz w:val="32"/>
          <w:szCs w:val="32"/>
          <w:lang w:bidi="zh-CN"/>
        </w:rPr>
        <w:t>小麦</w:t>
      </w:r>
      <w:r>
        <w:rPr>
          <w:rFonts w:hAnsi="仿宋" w:cs="仿宋"/>
          <w:sz w:val="32"/>
          <w:szCs w:val="32"/>
          <w:lang w:bidi="zh-CN"/>
        </w:rPr>
        <w:t>、油菜加强苗情监测，分类制定冬春</w:t>
      </w:r>
      <w:r>
        <w:rPr>
          <w:rFonts w:hint="eastAsia" w:hAnsi="仿宋" w:cs="仿宋"/>
          <w:sz w:val="32"/>
          <w:szCs w:val="32"/>
          <w:lang w:bidi="zh-CN"/>
        </w:rPr>
        <w:t>田管</w:t>
      </w:r>
      <w:r>
        <w:rPr>
          <w:rFonts w:hAnsi="仿宋" w:cs="仿宋"/>
          <w:sz w:val="32"/>
          <w:szCs w:val="32"/>
          <w:lang w:bidi="zh-CN"/>
        </w:rPr>
        <w:t>技术措施，</w:t>
      </w:r>
      <w:r>
        <w:rPr>
          <w:rFonts w:hint="eastAsia" w:hAnsi="仿宋" w:cs="仿宋"/>
          <w:sz w:val="32"/>
          <w:szCs w:val="32"/>
          <w:lang w:bidi="zh-CN"/>
        </w:rPr>
        <w:t>持续阴雨易滋生病虫害，需做好果园病虫害的监测与防治。</w:t>
      </w:r>
      <w:bookmarkEnd w:id="50"/>
      <w:bookmarkEnd w:id="53"/>
      <w:bookmarkEnd w:id="54"/>
    </w:p>
    <w:bookmarkEnd w:id="51"/>
    <w:bookmarkEnd w:id="52"/>
    <w:p w14:paraId="7EAEFD73">
      <w:pPr>
        <w:pStyle w:val="10"/>
        <w:spacing w:before="0" w:beforeAutospacing="0" w:after="0" w:afterAutospacing="0" w:line="560" w:lineRule="exact"/>
        <w:ind w:firstLine="600"/>
        <w:jc w:val="both"/>
        <w:rPr>
          <w:rFonts w:ascii="仿宋_GB2312" w:eastAsia="仿宋_GB2312"/>
          <w:b/>
          <w:bCs/>
          <w:kern w:val="2"/>
          <w:sz w:val="32"/>
          <w:szCs w:val="32"/>
          <w:lang w:bidi="ar"/>
        </w:rPr>
      </w:pPr>
      <w:r>
        <w:rPr>
          <w:rFonts w:hint="eastAsia" w:ascii="仿宋_GB2312" w:eastAsia="仿宋_GB2312"/>
          <w:b/>
          <w:bCs/>
          <w:kern w:val="2"/>
          <w:sz w:val="32"/>
          <w:szCs w:val="32"/>
          <w:lang w:bidi="ar"/>
        </w:rPr>
        <w:t>3.</w:t>
      </w:r>
      <w:bookmarkStart w:id="55" w:name="_Hlk210900772"/>
      <w:r>
        <w:rPr>
          <w:rFonts w:hint="eastAsia" w:ascii="仿宋_GB2312" w:eastAsia="仿宋_GB2312"/>
          <w:b/>
          <w:bCs/>
          <w:kern w:val="2"/>
          <w:sz w:val="32"/>
          <w:szCs w:val="32"/>
          <w:lang w:bidi="ar"/>
        </w:rPr>
        <w:t>关注强降水天气对交通出行和旅游安全的不利影响</w:t>
      </w:r>
    </w:p>
    <w:p w14:paraId="05818BC2">
      <w:pPr>
        <w:spacing w:line="560" w:lineRule="exact"/>
        <w:ind w:firstLine="640" w:firstLineChars="200"/>
        <w:rPr>
          <w:rFonts w:ascii="仿宋_GB2312" w:eastAsia="仿宋_GB2312"/>
          <w:sz w:val="32"/>
          <w:szCs w:val="32"/>
          <w:lang w:bidi="ar"/>
        </w:rPr>
      </w:pPr>
      <w:bookmarkStart w:id="56" w:name="OLE_LINK72"/>
      <w:bookmarkStart w:id="57" w:name="OLE_LINK73"/>
      <w:r>
        <w:rPr>
          <w:rFonts w:hint="eastAsia" w:ascii="仿宋_GB2312" w:eastAsia="仿宋_GB2312"/>
          <w:sz w:val="32"/>
          <w:szCs w:val="32"/>
          <w:lang w:bidi="ar"/>
        </w:rPr>
        <w:t>阴雨天气易导致路面湿滑、能见度降低，容易引发大雾和地区团雾，建议交通、文旅等部门需要特别关注阴雨天气，做好防范应对。涉山涉水景区进一步完善景区气象灾害应急措施，全面排查漂流、快艇等涉水类旅游项目以及登山、野外露营等高风险项目安全隐患。</w:t>
      </w:r>
      <w:bookmarkEnd w:id="56"/>
      <w:bookmarkEnd w:id="57"/>
      <w:r>
        <w:rPr>
          <w:rFonts w:hint="eastAsia" w:ascii="仿宋_GB2312" w:eastAsia="仿宋_GB2312"/>
          <w:sz w:val="32"/>
          <w:szCs w:val="32"/>
          <w:lang w:bidi="ar"/>
        </w:rPr>
        <w:t>建议公众及旅客游玩途中密切关注天气变化，避开地质灾害高风险区域，确保出行安全。</w:t>
      </w:r>
      <w:bookmarkEnd w:id="55"/>
    </w:p>
    <w:p w14:paraId="61F088F1">
      <w:pPr>
        <w:spacing w:line="560" w:lineRule="exact"/>
        <w:ind w:firstLine="640" w:firstLineChars="200"/>
      </w:pPr>
      <w:r>
        <w:rPr>
          <w:rFonts w:hint="eastAsia" w:ascii="仿宋_GB2312" w:eastAsia="仿宋_GB2312"/>
          <w:bCs/>
          <w:sz w:val="32"/>
          <w:szCs w:val="32"/>
        </w:rPr>
        <w:t>各级气象部门将强化“</w:t>
      </w:r>
      <w:bookmarkStart w:id="58" w:name="OLE_LINK80"/>
      <w:bookmarkStart w:id="59" w:name="OLE_LINK79"/>
      <w:r>
        <w:rPr>
          <w:rFonts w:hint="eastAsia" w:ascii="仿宋_GB2312" w:eastAsia="仿宋_GB2312"/>
          <w:bCs/>
          <w:sz w:val="32"/>
          <w:szCs w:val="32"/>
        </w:rPr>
        <w:t>13161”递进式监测预报预警服</w:t>
      </w:r>
      <w:bookmarkEnd w:id="58"/>
      <w:bookmarkEnd w:id="59"/>
      <w:r>
        <w:rPr>
          <w:rFonts w:hint="eastAsia" w:ascii="仿宋_GB2312" w:eastAsia="仿宋_GB2312"/>
          <w:bCs/>
          <w:sz w:val="32"/>
          <w:szCs w:val="32"/>
        </w:rPr>
        <w:t>务，及时叫应应急责任人，尽最大努力做到“叫”的精准，与应急、住建、农业、水利、自然资源、交通、文旅等部门开展气象灾害风险联合预警，全力做好汛期气象服务工作。</w:t>
      </w:r>
    </w:p>
    <w:p w14:paraId="5ADE13C7">
      <w:pPr>
        <w:spacing w:after="160" w:line="276" w:lineRule="auto"/>
        <w:ind w:firstLine="640" w:firstLineChars="200"/>
        <w:rPr>
          <w:rFonts w:ascii="仿宋_GB2312" w:eastAsia="仿宋_GB2312"/>
          <w:sz w:val="32"/>
          <w:szCs w:val="32"/>
        </w:rPr>
      </w:pPr>
    </w:p>
    <w:p w14:paraId="435EE31B">
      <w:pPr>
        <w:spacing w:after="160" w:line="276" w:lineRule="auto"/>
        <w:ind w:firstLine="640" w:firstLineChars="200"/>
        <w:rPr>
          <w:rFonts w:ascii="仿宋_GB2312" w:eastAsia="仿宋_GB2312"/>
          <w:sz w:val="32"/>
          <w:szCs w:val="32"/>
        </w:rPr>
      </w:pPr>
    </w:p>
    <w:p w14:paraId="657179D4">
      <w:pPr>
        <w:spacing w:after="160" w:line="276" w:lineRule="auto"/>
        <w:ind w:firstLine="640" w:firstLineChars="200"/>
        <w:rPr>
          <w:rFonts w:ascii="仿宋_GB2312" w:eastAsia="仿宋_GB2312"/>
          <w:sz w:val="32"/>
          <w:szCs w:val="32"/>
        </w:rPr>
      </w:pPr>
    </w:p>
    <w:p w14:paraId="6CD5688B">
      <w:pPr>
        <w:spacing w:after="160" w:line="276" w:lineRule="auto"/>
        <w:ind w:firstLine="640" w:firstLineChars="200"/>
        <w:rPr>
          <w:rFonts w:ascii="仿宋_GB2312" w:eastAsia="仿宋_GB2312"/>
          <w:sz w:val="32"/>
          <w:szCs w:val="32"/>
        </w:rPr>
      </w:pPr>
    </w:p>
    <w:p w14:paraId="41AB990C">
      <w:pPr>
        <w:spacing w:after="160" w:line="276" w:lineRule="auto"/>
        <w:ind w:firstLine="640" w:firstLineChars="200"/>
        <w:rPr>
          <w:rFonts w:ascii="仿宋_GB2312" w:eastAsia="仿宋_GB2312"/>
          <w:sz w:val="32"/>
          <w:szCs w:val="32"/>
        </w:rPr>
      </w:pPr>
    </w:p>
    <w:p w14:paraId="2E27B4D5">
      <w:pPr>
        <w:spacing w:after="160" w:line="276" w:lineRule="auto"/>
        <w:ind w:firstLine="640" w:firstLineChars="200"/>
        <w:rPr>
          <w:rFonts w:ascii="仿宋_GB2312" w:eastAsia="仿宋_GB2312"/>
          <w:sz w:val="32"/>
          <w:szCs w:val="32"/>
        </w:rPr>
      </w:pPr>
    </w:p>
    <w:p w14:paraId="047F9D1F">
      <w:pPr>
        <w:spacing w:after="160" w:line="276" w:lineRule="auto"/>
        <w:rPr>
          <w:rFonts w:ascii="仿宋_GB2312" w:eastAsia="仿宋_GB2312"/>
          <w:sz w:val="32"/>
          <w:szCs w:val="32"/>
        </w:rPr>
      </w:pPr>
    </w:p>
    <w:p w14:paraId="24304A71">
      <w:pPr>
        <w:spacing w:after="160" w:line="276" w:lineRule="auto"/>
        <w:rPr>
          <w:rFonts w:ascii="仿宋_GB2312" w:eastAsia="仿宋_GB2312"/>
          <w:sz w:val="32"/>
          <w:szCs w:val="32"/>
        </w:rPr>
      </w:pPr>
    </w:p>
    <w:p w14:paraId="5261D6F0">
      <w:pPr>
        <w:spacing w:after="160" w:line="276" w:lineRule="auto"/>
        <w:rPr>
          <w:rFonts w:ascii="仿宋_GB2312" w:eastAsia="仿宋_GB2312"/>
          <w:sz w:val="32"/>
          <w:szCs w:val="32"/>
        </w:rPr>
      </w:pPr>
    </w:p>
    <w:p w14:paraId="7D2BAAC8">
      <w:pPr>
        <w:spacing w:after="160" w:line="276" w:lineRule="auto"/>
        <w:ind w:firstLine="640" w:firstLineChars="200"/>
        <w:rPr>
          <w:rFonts w:ascii="仿宋_GB2312" w:eastAsia="仿宋_GB2312"/>
          <w:sz w:val="32"/>
          <w:szCs w:val="32"/>
        </w:rPr>
      </w:pPr>
    </w:p>
    <w:p w14:paraId="3F5618DC">
      <w:pPr>
        <w:spacing w:line="576" w:lineRule="exact"/>
        <w:ind w:right="561"/>
        <w:jc w:val="left"/>
        <w:rPr>
          <w:rFonts w:ascii="宋体" w:hAnsi="宋体"/>
          <w:sz w:val="32"/>
          <w:szCs w:val="32"/>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-119380</wp:posOffset>
                </wp:positionH>
                <wp:positionV relativeFrom="paragraph">
                  <wp:posOffset>381635</wp:posOffset>
                </wp:positionV>
                <wp:extent cx="5792470" cy="0"/>
                <wp:effectExtent l="0" t="0" r="36830" b="19050"/>
                <wp:wrapNone/>
                <wp:docPr id="7" name="直接箭头连接符 801673932"/>
                <wp:cNvGraphicFramePr/>
                <a:graphic xmlns:a="http://schemas.openxmlformats.org/drawingml/2006/main">
                  <a:graphicData uri="http://schemas.microsoft.com/office/word/2010/wordprocessingShape">
                    <wps:wsp>
                      <wps:cNvCnPr>
                        <a:cxnSpLocks noChangeShapeType="1"/>
                      </wps:cNvCnPr>
                      <wps:spPr bwMode="auto">
                        <a:xfrm>
                          <a:off x="0" y="0"/>
                          <a:ext cx="5792470" cy="0"/>
                        </a:xfrm>
                        <a:prstGeom prst="straightConnector1">
                          <a:avLst/>
                        </a:prstGeom>
                        <a:noFill/>
                        <a:ln w="9525">
                          <a:solidFill>
                            <a:srgbClr val="000000"/>
                          </a:solidFill>
                          <a:round/>
                        </a:ln>
                      </wps:spPr>
                      <wps:bodyPr/>
                    </wps:wsp>
                  </a:graphicData>
                </a:graphic>
              </wp:anchor>
            </w:drawing>
          </mc:Choice>
          <mc:Fallback>
            <w:pict>
              <v:shape id="直接箭头连接符 801673932" o:spid="_x0000_s1026" o:spt="32" type="#_x0000_t32" style="position:absolute;left:0pt;margin-left:-9.4pt;margin-top:30.05pt;height:0pt;width:456.1pt;z-index:251663360;mso-width-relative:page;mso-height-relative:page;" filled="f" stroked="t" coordsize="21600,21600" o:gfxdata="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4Hf7rXAAAACQEAAA8AAAAAAAAAAQAgAAAAIgAAAGRycy9kb3ducmV2&#10;LnhtbFBLAQIUABQAAAAIAIdO4kC9ttSy/QEAAMYDAAAOAAAAAAAAAAEAIAAAACYBAABkcnMvZTJv&#10;RG9jLnhtbFBLBQYAAAAABgAGAFkBAACVBQAAAAA=&#10;">
                <v:fill on="f" focussize="0,0"/>
                <v:stroke color="#000000" joinstyle="round"/>
                <v:imagedata o:title=""/>
                <o:lock v:ext="edit" aspectratio="f"/>
              </v:shape>
            </w:pict>
          </mc:Fallback>
        </mc:AlternateContent>
      </w:r>
    </w:p>
    <w:p w14:paraId="68955AE0">
      <w:pPr>
        <w:spacing w:line="276" w:lineRule="auto"/>
        <w:rPr>
          <w:rFonts w:ascii="仿宋_GB2312" w:hAnsi="仿宋_GB2312" w:eastAsia="仿宋_GB2312" w:cs="仿宋_GB2312"/>
          <w:sz w:val="32"/>
          <w:szCs w:val="32"/>
        </w:rPr>
      </w:pPr>
      <w:r>
        <w:rPr>
          <w:rFonts w:hint="eastAsia"/>
        </w:rPr>
        <mc:AlternateContent>
          <mc:Choice Requires="wps">
            <w:drawing>
              <wp:anchor distT="0" distB="0" distL="114300" distR="114300" simplePos="0" relativeHeight="251664384" behindDoc="1" locked="0" layoutInCell="1" allowOverlap="1">
                <wp:simplePos x="0" y="0"/>
                <wp:positionH relativeFrom="column">
                  <wp:posOffset>4375150</wp:posOffset>
                </wp:positionH>
                <wp:positionV relativeFrom="paragraph">
                  <wp:posOffset>9706610</wp:posOffset>
                </wp:positionV>
                <wp:extent cx="1990725" cy="627380"/>
                <wp:effectExtent l="0" t="0" r="0" b="0"/>
                <wp:wrapNone/>
                <wp:docPr id="6"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1990725" cy="627380"/>
                        </a:xfrm>
                        <a:prstGeom prst="rect">
                          <a:avLst/>
                        </a:prstGeom>
                        <a:noFill/>
                        <a:ln>
                          <a:noFill/>
                        </a:ln>
                      </wps:spPr>
                      <wps:txbx>
                        <w:txbxContent>
                          <w:p w14:paraId="628AE810">
                            <w:r>
                              <w:rPr>
                                <w:kern w:val="0"/>
                                <w:sz w:val="20"/>
                                <w:szCs w:val="20"/>
                              </w:rPr>
                              <w:drawing>
                                <wp:inline distT="0" distB="0" distL="0" distR="0">
                                  <wp:extent cx="1816100" cy="533400"/>
                                  <wp:effectExtent l="0" t="0" r="0" b="0"/>
                                  <wp:docPr id="4" name="图片 11"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descr="说明: labelocxte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816100" cy="533400"/>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anchor>
            </w:drawing>
          </mc:Choice>
          <mc:Fallback>
            <w:pict>
              <v:shape id="文本框 24" o:spid="_x0000_s1026" o:spt="202" type="#_x0000_t202" style="position:absolute;left:0pt;margin-left:344.5pt;margin-top:764.3pt;height:49.4pt;width:156.75pt;mso-wrap-style:none;z-index:-251652096;mso-width-relative:page;mso-height-relative:page;" filled="f" stroked="f" coordsize="21600,21600" o:gfxdata="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UZQrr9cAAAAOAQAADwAA&#10;AAAAAAABACAAAAAiAAAAZHJzL2Rvd25yZXYueG1sUEsBAhQAFAAAAAgAh07iQLtYttQXAgAAFAQA&#10;AA4AAAAAAAAAAQAgAAAAJgEAAGRycy9lMm9Eb2MueG1sUEsFBgAAAAAGAAYAWQEAAK8FAAAAAA==&#10;">
                <v:fill on="f" focussize="0,0"/>
                <v:stroke on="f"/>
                <v:imagedata o:title=""/>
                <o:lock v:ext="edit" aspectratio="f"/>
                <v:textbox inset="7.09pt,1.30175mm,7.09pt,1.30175mm" style="mso-fit-shape-to-text:t;">
                  <w:txbxContent>
                    <w:p w14:paraId="628AE810">
                      <w:r>
                        <w:rPr>
                          <w:kern w:val="0"/>
                          <w:sz w:val="20"/>
                          <w:szCs w:val="20"/>
                        </w:rPr>
                        <w:drawing>
                          <wp:inline distT="0" distB="0" distL="0" distR="0">
                            <wp:extent cx="1816100" cy="533400"/>
                            <wp:effectExtent l="0" t="0" r="0" b="0"/>
                            <wp:docPr id="4" name="图片 11"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1" descr="说明: labelocxte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816100" cy="533400"/>
                                    </a:xfrm>
                                    <a:prstGeom prst="rect">
                                      <a:avLst/>
                                    </a:prstGeom>
                                    <a:noFill/>
                                    <a:ln>
                                      <a:noFill/>
                                    </a:ln>
                                  </pic:spPr>
                                </pic:pic>
                              </a:graphicData>
                            </a:graphic>
                          </wp:inline>
                        </w:drawing>
                      </w:r>
                    </w:p>
                  </w:txbxContent>
                </v:textbox>
              </v:shape>
            </w:pict>
          </mc:Fallback>
        </mc:AlternateContent>
      </w:r>
      <w:r>
        <w:rPr>
          <w:rFonts w:hint="eastAsia"/>
        </w:rPr>
        <mc:AlternateContent>
          <mc:Choice Requires="wps">
            <w:drawing>
              <wp:anchor distT="0" distB="0" distL="114300" distR="114300" simplePos="0" relativeHeight="251665408" behindDoc="1" locked="0" layoutInCell="1" allowOverlap="1">
                <wp:simplePos x="0" y="0"/>
                <wp:positionH relativeFrom="column">
                  <wp:posOffset>4375150</wp:posOffset>
                </wp:positionH>
                <wp:positionV relativeFrom="paragraph">
                  <wp:posOffset>9706610</wp:posOffset>
                </wp:positionV>
                <wp:extent cx="1990725" cy="627380"/>
                <wp:effectExtent l="0" t="0" r="0" b="0"/>
                <wp:wrapNone/>
                <wp:docPr id="8"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1991360" cy="627380"/>
                        </a:xfrm>
                        <a:prstGeom prst="rect">
                          <a:avLst/>
                        </a:prstGeom>
                        <a:noFill/>
                        <a:ln>
                          <a:noFill/>
                        </a:ln>
                      </wps:spPr>
                      <wps:txbx>
                        <w:txbxContent>
                          <w:p w14:paraId="6B5E8F94">
                            <w:r>
                              <w:rPr>
                                <w:kern w:val="0"/>
                                <w:sz w:val="20"/>
                                <w:szCs w:val="20"/>
                              </w:rPr>
                              <w:drawing>
                                <wp:inline distT="0" distB="0" distL="0" distR="0">
                                  <wp:extent cx="1816100" cy="533400"/>
                                  <wp:effectExtent l="0" t="0" r="0" b="0"/>
                                  <wp:docPr id="5" name="图片 12"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2" descr="说明: labelocxte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816100" cy="533400"/>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anchor>
            </w:drawing>
          </mc:Choice>
          <mc:Fallback>
            <w:pict>
              <v:shape id="文本框 22" o:spid="_x0000_s1026" o:spt="202" type="#_x0000_t202" style="position:absolute;left:0pt;margin-left:344.5pt;margin-top:764.3pt;height:49.4pt;width:156.75pt;mso-wrap-style:none;z-index:-251651072;mso-width-relative:page;mso-height-relative:page;" filled="f" stroked="f" coordsize="21600,21600" o:gfxdata="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RlCuv1wAAAA4BAAAPAAAA&#10;AAAAAAEAIAAAACIAAABkcnMvZG93bnJldi54bWxQSwECFAAUAAAACACHTuJA18JrmhYCAAAUBAAA&#10;DgAAAAAAAAABACAAAAAmAQAAZHJzL2Uyb0RvYy54bWxQSwUGAAAAAAYABgBZAQAArgUAAAAA&#10;">
                <v:fill on="f" focussize="0,0"/>
                <v:stroke on="f"/>
                <v:imagedata o:title=""/>
                <o:lock v:ext="edit" aspectratio="f"/>
                <v:textbox inset="7.09pt,1.30175mm,7.09pt,1.30175mm" style="mso-fit-shape-to-text:t;">
                  <w:txbxContent>
                    <w:p w14:paraId="6B5E8F94">
                      <w:r>
                        <w:rPr>
                          <w:kern w:val="0"/>
                          <w:sz w:val="20"/>
                          <w:szCs w:val="20"/>
                        </w:rPr>
                        <w:drawing>
                          <wp:inline distT="0" distB="0" distL="0" distR="0">
                            <wp:extent cx="1816100" cy="533400"/>
                            <wp:effectExtent l="0" t="0" r="0" b="0"/>
                            <wp:docPr id="5" name="图片 12"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2" descr="说明: labelocxte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816100" cy="533400"/>
                                    </a:xfrm>
                                    <a:prstGeom prst="rect">
                                      <a:avLst/>
                                    </a:prstGeom>
                                    <a:noFill/>
                                    <a:ln>
                                      <a:noFill/>
                                    </a:ln>
                                  </pic:spPr>
                                </pic:pic>
                              </a:graphicData>
                            </a:graphic>
                          </wp:inline>
                        </w:drawing>
                      </w:r>
                    </w:p>
                  </w:txbxContent>
                </v:textbox>
              </v:shape>
            </w:pict>
          </mc:Fallback>
        </mc:AlternateContent>
      </w:r>
      <w:r>
        <w:rPr>
          <w:rFonts w:hint="eastAsia" w:ascii="仿宋_GB2312" w:hAnsi="仿宋_GB2312" w:eastAsia="仿宋_GB2312" w:cs="仿宋_GB2312"/>
          <w:sz w:val="32"/>
          <w:szCs w:val="32"/>
        </w:rPr>
        <w:t>报：省委、人大、政府、政协领导同志，省委、人大、政府</w:t>
      </w:r>
    </w:p>
    <w:p w14:paraId="5AFE1E24">
      <w:pPr>
        <w:spacing w:line="400" w:lineRule="exact"/>
        <w:ind w:left="420" w:leftChars="200"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政协办公厅</w:t>
      </w:r>
    </w:p>
    <w:p w14:paraId="2931823A">
      <w:pPr>
        <w:spacing w:line="400" w:lineRule="exact"/>
        <w:ind w:left="640" w:hanging="640" w:hangingChars="200"/>
        <w:textAlignment w:val="baseline"/>
        <w:rPr>
          <w:rFonts w:eastAsia="仿宋_GB2312"/>
          <w:color w:val="000000"/>
          <w:w w:val="95"/>
          <w:sz w:val="32"/>
          <w:szCs w:val="32"/>
        </w:rPr>
      </w:pPr>
      <w:r>
        <w:rPr>
          <w:rFonts w:hint="eastAsia" w:ascii="仿宋_GB2312" w:hAnsi="仿宋_GB2312" w:eastAsia="仿宋_GB2312" w:cs="仿宋_GB2312"/>
          <w:sz w:val="32"/>
          <w:szCs w:val="32"/>
        </w:rPr>
        <w:t>送：省委宣传部、省委网信办、省发展和改革委员会、省教育厅、省工业和信息化厅、省公安厅、省民政厅、省财政厅、省自然资源厅、省生态环境厅、省住房和城乡建设厅、省交通运输厅、省水利厅、省农业农村厅、省商务厅、省文化和旅游厅、省卫生健康委员会、省应急管理厅、西北能源监管局、省林业局、省广播电视局、省文物局、省人民防空办公室、省邮政管理局、省通信管理局、省军区、武警陕西省总队、省消防救援总队、国网陕西省电力有限公司、西部机场集团有限公司、中国铁路西安局集团有限公司</w:t>
      </w:r>
    </w:p>
    <w:p w14:paraId="394BD99A">
      <w:pPr>
        <w:spacing w:before="312" w:beforeLines="100" w:line="360" w:lineRule="exact"/>
        <w:ind w:left="420" w:right="227" w:hanging="420" w:hangingChars="200"/>
        <w:textAlignment w:val="baseline"/>
        <w:rPr>
          <w:rFonts w:eastAsia="仿宋_GB2312"/>
          <w:color w:val="000000"/>
          <w:spacing w:val="-18"/>
          <w:sz w:val="28"/>
          <w:szCs w:val="28"/>
        </w:rPr>
      </w:pPr>
      <w:r>
        <mc:AlternateContent>
          <mc:Choice Requires="wps">
            <w:drawing>
              <wp:anchor distT="0" distB="0" distL="114300" distR="114300" simplePos="0" relativeHeight="251662336" behindDoc="0" locked="0" layoutInCell="1" allowOverlap="1">
                <wp:simplePos x="0" y="0"/>
                <wp:positionH relativeFrom="column">
                  <wp:posOffset>-37465</wp:posOffset>
                </wp:positionH>
                <wp:positionV relativeFrom="paragraph">
                  <wp:posOffset>81915</wp:posOffset>
                </wp:positionV>
                <wp:extent cx="5792470" cy="0"/>
                <wp:effectExtent l="0" t="0" r="17780" b="19050"/>
                <wp:wrapNone/>
                <wp:docPr id="20" name="直接箭头连接符 20"/>
                <wp:cNvGraphicFramePr/>
                <a:graphic xmlns:a="http://schemas.openxmlformats.org/drawingml/2006/main">
                  <a:graphicData uri="http://schemas.microsoft.com/office/word/2010/wordprocessingShape">
                    <wps:wsp>
                      <wps:cNvCnPr>
                        <a:cxnSpLocks noChangeShapeType="1"/>
                      </wps:cNvCnPr>
                      <wps:spPr bwMode="auto">
                        <a:xfrm>
                          <a:off x="0" y="0"/>
                          <a:ext cx="579247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95pt;margin-top:6.45pt;height:0pt;width:456.1pt;z-index:251662336;mso-width-relative:page;mso-height-relative:page;" filled="f" stroked="t" coordsize="21600,21600" o:gfxdata="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N153C/WAAAACAEAAA8AAAAAAAAAAQAgAAAAIgAAAGRycy9kb3ducmV2LnhtbFBLAQIU&#10;ABQAAAAIAIdO4kCoilEi9QEAAMADAAAOAAAAAAAAAAEAIAAAACUBAABkcnMvZTJvRG9jLnhtbFBL&#10;BQYAAAAABgAGAFkBAACMBQAAAAA=&#10;">
                <v:fill on="f" focussize="0,0"/>
                <v:stroke color="#000000" joinstyle="round"/>
                <v:imagedata o:title=""/>
                <o:lock v:ext="edit" aspectratio="f"/>
              </v:shape>
            </w:pict>
          </mc:Fallback>
        </mc:AlternateContent>
      </w:r>
      <w:r>
        <w:rPr>
          <w:rFonts w:hint="eastAsia" w:eastAsia="仿宋_GB2312"/>
          <w:color w:val="000000"/>
          <w:spacing w:val="-18"/>
          <w:sz w:val="28"/>
          <w:szCs w:val="28"/>
        </w:rPr>
        <w:t xml:space="preserve">制作：范倩莹 </w:t>
      </w:r>
      <w:r>
        <w:rPr>
          <w:rFonts w:hint="eastAsia" w:eastAsia="仿宋_GB2312"/>
          <w:color w:val="000000"/>
          <w:spacing w:val="-18"/>
          <w:sz w:val="28"/>
          <w:szCs w:val="28"/>
          <w:lang w:val="en-US" w:eastAsia="zh-CN"/>
        </w:rPr>
        <w:t xml:space="preserve">支会茹 </w:t>
      </w:r>
      <w:r>
        <w:rPr>
          <w:rFonts w:hint="eastAsia" w:eastAsia="仿宋_GB2312"/>
          <w:color w:val="000000"/>
          <w:spacing w:val="-18"/>
          <w:sz w:val="28"/>
          <w:szCs w:val="28"/>
        </w:rPr>
        <w:t>齐一萌 姚静 张文静</w:t>
      </w:r>
      <w:r>
        <w:rPr>
          <w:rFonts w:eastAsia="仿宋_GB2312"/>
          <w:color w:val="000000"/>
          <w:spacing w:val="-18"/>
          <w:sz w:val="28"/>
          <w:szCs w:val="28"/>
        </w:rPr>
        <w:t xml:space="preserve"> </w:t>
      </w:r>
      <w:r>
        <w:rPr>
          <w:rFonts w:hint="eastAsia" w:eastAsia="仿宋_GB2312"/>
          <w:color w:val="000000"/>
          <w:spacing w:val="-18"/>
          <w:sz w:val="28"/>
          <w:szCs w:val="28"/>
        </w:rPr>
        <w:t xml:space="preserve"> 审核：张树誉 潘留杰 审签：赵奎锋</w:t>
      </w:r>
      <w:bookmarkStart w:id="60" w:name="_GoBack"/>
      <w:bookmarkEnd w:id="60"/>
    </w:p>
    <w:p w14:paraId="597499F9">
      <w:pPr>
        <w:spacing w:before="312" w:beforeLines="100"/>
        <w:ind w:left="640" w:right="55" w:hanging="640" w:hangingChars="200"/>
        <w:jc w:val="right"/>
        <w:textAlignment w:val="baseline"/>
        <w:rPr>
          <w:rFonts w:ascii="仿宋_GB2312" w:hAnsi="Calibri" w:eastAsia="仿宋_GB2312"/>
          <w:bCs/>
          <w:sz w:val="32"/>
          <w:szCs w:val="32"/>
        </w:rPr>
      </w:pPr>
      <w:r>
        <w:rPr>
          <w:rFonts w:ascii="仿宋_GB2312" w:hAnsi="Calibri" w:eastAsia="仿宋_GB2312"/>
          <w:bCs/>
          <w:sz w:val="32"/>
          <w:szCs w:val="32"/>
        </w:rPr>
        <w:drawing>
          <wp:inline distT="0" distB="0" distL="0" distR="0">
            <wp:extent cx="1790700" cy="4572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7"/>
                    <a:stretch>
                      <a:fillRect/>
                    </a:stretch>
                  </pic:blipFill>
                  <pic:spPr>
                    <a:xfrm>
                      <a:off x="0" y="0"/>
                      <a:ext cx="1790951" cy="457264"/>
                    </a:xfrm>
                    <a:prstGeom prst="rect">
                      <a:avLst/>
                    </a:prstGeom>
                  </pic:spPr>
                </pic:pic>
              </a:graphicData>
            </a:graphic>
          </wp:inline>
        </w:drawing>
      </w:r>
    </w:p>
    <w:sectPr>
      <w:footerReference r:id="rId5" w:type="default"/>
      <w:pgSz w:w="11906" w:h="16838"/>
      <w:pgMar w:top="1361" w:right="1474" w:bottom="1021" w:left="1588"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GB2312">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7086115"/>
      <w:docPartObj>
        <w:docPartGallery w:val="autotext"/>
      </w:docPartObj>
    </w:sdtPr>
    <w:sdtContent>
      <w:p w14:paraId="3B4E7E1C">
        <w:pPr>
          <w:pStyle w:val="8"/>
          <w:jc w:val="center"/>
        </w:pPr>
        <w:r>
          <w:fldChar w:fldCharType="begin"/>
        </w:r>
        <w:r>
          <w:instrText xml:space="preserve">PAGE   \* MERGEFORMAT</w:instrText>
        </w:r>
        <w:r>
          <w:fldChar w:fldCharType="separate"/>
        </w:r>
        <w:r>
          <w:rPr>
            <w:lang w:val="zh-CN"/>
          </w:rPr>
          <w:t>4</w:t>
        </w:r>
        <w:r>
          <w:fldChar w:fldCharType="end"/>
        </w:r>
      </w:p>
    </w:sdtContent>
  </w:sdt>
  <w:p w14:paraId="466AEBA2">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13C160"/>
    <w:multiLevelType w:val="singleLevel"/>
    <w:tmpl w:val="B213C160"/>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yNjUzYmI0N2I2MjMyZWFiY2Q4MGI5NmYyNzYwYTcifQ=="/>
    <w:docVar w:name="KSO_WPS_MARK_KEY" w:val="20be75c5-29e0-49f1-95c1-19086b0137a9"/>
  </w:docVars>
  <w:rsids>
    <w:rsidRoot w:val="34DE75B8"/>
    <w:rsid w:val="00003D60"/>
    <w:rsid w:val="00011490"/>
    <w:rsid w:val="00017900"/>
    <w:rsid w:val="00022DD8"/>
    <w:rsid w:val="00023891"/>
    <w:rsid w:val="00040B2B"/>
    <w:rsid w:val="0004420D"/>
    <w:rsid w:val="0004732A"/>
    <w:rsid w:val="00055BEE"/>
    <w:rsid w:val="00090864"/>
    <w:rsid w:val="000A587E"/>
    <w:rsid w:val="000C1CAC"/>
    <w:rsid w:val="000C37FD"/>
    <w:rsid w:val="000C381C"/>
    <w:rsid w:val="000C775F"/>
    <w:rsid w:val="000D4609"/>
    <w:rsid w:val="000D4DCD"/>
    <w:rsid w:val="000E53D0"/>
    <w:rsid w:val="000E5A3D"/>
    <w:rsid w:val="000F7507"/>
    <w:rsid w:val="001028BA"/>
    <w:rsid w:val="00112EFC"/>
    <w:rsid w:val="00115987"/>
    <w:rsid w:val="00115A64"/>
    <w:rsid w:val="00126B1F"/>
    <w:rsid w:val="0013661B"/>
    <w:rsid w:val="00136C20"/>
    <w:rsid w:val="00142E82"/>
    <w:rsid w:val="001472DB"/>
    <w:rsid w:val="001517CB"/>
    <w:rsid w:val="0015583A"/>
    <w:rsid w:val="001657C9"/>
    <w:rsid w:val="00165A19"/>
    <w:rsid w:val="00170E10"/>
    <w:rsid w:val="001732CD"/>
    <w:rsid w:val="00177237"/>
    <w:rsid w:val="00185878"/>
    <w:rsid w:val="001A0B5B"/>
    <w:rsid w:val="001A2D31"/>
    <w:rsid w:val="001A3983"/>
    <w:rsid w:val="001A4C0E"/>
    <w:rsid w:val="001C0DC2"/>
    <w:rsid w:val="001C0F6A"/>
    <w:rsid w:val="001C1FB4"/>
    <w:rsid w:val="001C205A"/>
    <w:rsid w:val="001C2DDF"/>
    <w:rsid w:val="001C6263"/>
    <w:rsid w:val="001D0582"/>
    <w:rsid w:val="001D0866"/>
    <w:rsid w:val="001D2442"/>
    <w:rsid w:val="001D2834"/>
    <w:rsid w:val="001F7758"/>
    <w:rsid w:val="0021442D"/>
    <w:rsid w:val="00214FFD"/>
    <w:rsid w:val="00216B42"/>
    <w:rsid w:val="002174EB"/>
    <w:rsid w:val="002224D0"/>
    <w:rsid w:val="00224E44"/>
    <w:rsid w:val="00226C61"/>
    <w:rsid w:val="002321E6"/>
    <w:rsid w:val="0023686F"/>
    <w:rsid w:val="00246E26"/>
    <w:rsid w:val="0025142E"/>
    <w:rsid w:val="002519B4"/>
    <w:rsid w:val="00252156"/>
    <w:rsid w:val="00253F58"/>
    <w:rsid w:val="00254918"/>
    <w:rsid w:val="00254C74"/>
    <w:rsid w:val="002630BB"/>
    <w:rsid w:val="00263182"/>
    <w:rsid w:val="00265940"/>
    <w:rsid w:val="00266DE5"/>
    <w:rsid w:val="0027012A"/>
    <w:rsid w:val="0027101B"/>
    <w:rsid w:val="002742C0"/>
    <w:rsid w:val="00280B09"/>
    <w:rsid w:val="0028126B"/>
    <w:rsid w:val="00282029"/>
    <w:rsid w:val="002A15CF"/>
    <w:rsid w:val="002A1CEF"/>
    <w:rsid w:val="002A23F0"/>
    <w:rsid w:val="002A3698"/>
    <w:rsid w:val="002A6444"/>
    <w:rsid w:val="002B1984"/>
    <w:rsid w:val="002B2F0C"/>
    <w:rsid w:val="002C0098"/>
    <w:rsid w:val="002E1F98"/>
    <w:rsid w:val="002F239F"/>
    <w:rsid w:val="002F2DFA"/>
    <w:rsid w:val="002F7F53"/>
    <w:rsid w:val="003058AF"/>
    <w:rsid w:val="00317072"/>
    <w:rsid w:val="00323E47"/>
    <w:rsid w:val="00334D3C"/>
    <w:rsid w:val="00345C56"/>
    <w:rsid w:val="00346106"/>
    <w:rsid w:val="003501BE"/>
    <w:rsid w:val="00350C1B"/>
    <w:rsid w:val="003544F4"/>
    <w:rsid w:val="00370117"/>
    <w:rsid w:val="00372051"/>
    <w:rsid w:val="003772EE"/>
    <w:rsid w:val="00377A91"/>
    <w:rsid w:val="00377E36"/>
    <w:rsid w:val="00383F18"/>
    <w:rsid w:val="0039603F"/>
    <w:rsid w:val="003B0295"/>
    <w:rsid w:val="003B783B"/>
    <w:rsid w:val="003C0B0A"/>
    <w:rsid w:val="003C521E"/>
    <w:rsid w:val="003C72BF"/>
    <w:rsid w:val="003D6170"/>
    <w:rsid w:val="003D76A2"/>
    <w:rsid w:val="003F0A8D"/>
    <w:rsid w:val="003F38CC"/>
    <w:rsid w:val="00403A83"/>
    <w:rsid w:val="004042C9"/>
    <w:rsid w:val="004049E4"/>
    <w:rsid w:val="00410FBC"/>
    <w:rsid w:val="00422D6E"/>
    <w:rsid w:val="00430E29"/>
    <w:rsid w:val="00436B98"/>
    <w:rsid w:val="00436BCD"/>
    <w:rsid w:val="00447F01"/>
    <w:rsid w:val="004558BC"/>
    <w:rsid w:val="00457854"/>
    <w:rsid w:val="00460102"/>
    <w:rsid w:val="0046485C"/>
    <w:rsid w:val="004722A2"/>
    <w:rsid w:val="00472886"/>
    <w:rsid w:val="00473DF2"/>
    <w:rsid w:val="00477353"/>
    <w:rsid w:val="00481CAD"/>
    <w:rsid w:val="0048583A"/>
    <w:rsid w:val="00496EDE"/>
    <w:rsid w:val="004A32B4"/>
    <w:rsid w:val="004A460F"/>
    <w:rsid w:val="004B07FD"/>
    <w:rsid w:val="004B3B6C"/>
    <w:rsid w:val="004C1D89"/>
    <w:rsid w:val="004D2CC4"/>
    <w:rsid w:val="004D2F99"/>
    <w:rsid w:val="004D3882"/>
    <w:rsid w:val="004D5F24"/>
    <w:rsid w:val="004E3C6B"/>
    <w:rsid w:val="004E7B38"/>
    <w:rsid w:val="004F2CD5"/>
    <w:rsid w:val="00502F70"/>
    <w:rsid w:val="005036B6"/>
    <w:rsid w:val="005040CC"/>
    <w:rsid w:val="00514E1F"/>
    <w:rsid w:val="00515701"/>
    <w:rsid w:val="005158EB"/>
    <w:rsid w:val="0051722A"/>
    <w:rsid w:val="005307CB"/>
    <w:rsid w:val="005312A5"/>
    <w:rsid w:val="005351AD"/>
    <w:rsid w:val="00541C1D"/>
    <w:rsid w:val="00560AE7"/>
    <w:rsid w:val="00565403"/>
    <w:rsid w:val="00566A47"/>
    <w:rsid w:val="00571542"/>
    <w:rsid w:val="005808B8"/>
    <w:rsid w:val="005836C4"/>
    <w:rsid w:val="00585A2E"/>
    <w:rsid w:val="00587DA4"/>
    <w:rsid w:val="00591B1A"/>
    <w:rsid w:val="005A67F8"/>
    <w:rsid w:val="005B0AD2"/>
    <w:rsid w:val="005B0C6C"/>
    <w:rsid w:val="005B2135"/>
    <w:rsid w:val="005B27CB"/>
    <w:rsid w:val="005C0D7F"/>
    <w:rsid w:val="005D317B"/>
    <w:rsid w:val="005D41A5"/>
    <w:rsid w:val="005E07B7"/>
    <w:rsid w:val="005E20A2"/>
    <w:rsid w:val="005E4585"/>
    <w:rsid w:val="005E4EA6"/>
    <w:rsid w:val="005F4D3E"/>
    <w:rsid w:val="005F66E5"/>
    <w:rsid w:val="00602774"/>
    <w:rsid w:val="006030B3"/>
    <w:rsid w:val="00604AD9"/>
    <w:rsid w:val="00610B48"/>
    <w:rsid w:val="00615EA1"/>
    <w:rsid w:val="0062019A"/>
    <w:rsid w:val="006310F5"/>
    <w:rsid w:val="00633057"/>
    <w:rsid w:val="00651837"/>
    <w:rsid w:val="00653E68"/>
    <w:rsid w:val="006814C5"/>
    <w:rsid w:val="006815EB"/>
    <w:rsid w:val="00683C2B"/>
    <w:rsid w:val="00690377"/>
    <w:rsid w:val="0069092D"/>
    <w:rsid w:val="00691498"/>
    <w:rsid w:val="006926F1"/>
    <w:rsid w:val="00697FDC"/>
    <w:rsid w:val="006A54C3"/>
    <w:rsid w:val="006B0995"/>
    <w:rsid w:val="006B1BD4"/>
    <w:rsid w:val="006B49D0"/>
    <w:rsid w:val="006C2C25"/>
    <w:rsid w:val="006C5474"/>
    <w:rsid w:val="006D6945"/>
    <w:rsid w:val="006D73F2"/>
    <w:rsid w:val="006E1FC9"/>
    <w:rsid w:val="006E2D33"/>
    <w:rsid w:val="006F17A0"/>
    <w:rsid w:val="006F27A2"/>
    <w:rsid w:val="006F4241"/>
    <w:rsid w:val="0070130B"/>
    <w:rsid w:val="00712AA9"/>
    <w:rsid w:val="0072641B"/>
    <w:rsid w:val="00733269"/>
    <w:rsid w:val="00743D9C"/>
    <w:rsid w:val="007445AA"/>
    <w:rsid w:val="007458C3"/>
    <w:rsid w:val="00750094"/>
    <w:rsid w:val="00752D0D"/>
    <w:rsid w:val="0076147A"/>
    <w:rsid w:val="007614C7"/>
    <w:rsid w:val="007623B0"/>
    <w:rsid w:val="00772637"/>
    <w:rsid w:val="00776C8F"/>
    <w:rsid w:val="00781917"/>
    <w:rsid w:val="00781B00"/>
    <w:rsid w:val="00785C24"/>
    <w:rsid w:val="00790271"/>
    <w:rsid w:val="007909AC"/>
    <w:rsid w:val="00793E23"/>
    <w:rsid w:val="007946FA"/>
    <w:rsid w:val="007A0673"/>
    <w:rsid w:val="007A12EB"/>
    <w:rsid w:val="007A35A5"/>
    <w:rsid w:val="007C28E7"/>
    <w:rsid w:val="007D2603"/>
    <w:rsid w:val="007D6F5C"/>
    <w:rsid w:val="007E537C"/>
    <w:rsid w:val="007F18AC"/>
    <w:rsid w:val="007F2B2D"/>
    <w:rsid w:val="008109DE"/>
    <w:rsid w:val="008120C5"/>
    <w:rsid w:val="008156C6"/>
    <w:rsid w:val="00826AF3"/>
    <w:rsid w:val="008302A9"/>
    <w:rsid w:val="00831783"/>
    <w:rsid w:val="0083650B"/>
    <w:rsid w:val="00837EE7"/>
    <w:rsid w:val="008405B4"/>
    <w:rsid w:val="008464FB"/>
    <w:rsid w:val="00847DE1"/>
    <w:rsid w:val="00853A76"/>
    <w:rsid w:val="00857357"/>
    <w:rsid w:val="008604FF"/>
    <w:rsid w:val="00864BE5"/>
    <w:rsid w:val="0086572F"/>
    <w:rsid w:val="0086618E"/>
    <w:rsid w:val="008712CB"/>
    <w:rsid w:val="00872273"/>
    <w:rsid w:val="00883EE0"/>
    <w:rsid w:val="00887F6B"/>
    <w:rsid w:val="008951EB"/>
    <w:rsid w:val="00895570"/>
    <w:rsid w:val="008A02FD"/>
    <w:rsid w:val="008A34C5"/>
    <w:rsid w:val="008A3C37"/>
    <w:rsid w:val="008A491E"/>
    <w:rsid w:val="008B5366"/>
    <w:rsid w:val="008C7FFB"/>
    <w:rsid w:val="008E56FD"/>
    <w:rsid w:val="008F2D9F"/>
    <w:rsid w:val="008F3E6E"/>
    <w:rsid w:val="008F6211"/>
    <w:rsid w:val="0092037C"/>
    <w:rsid w:val="009267BA"/>
    <w:rsid w:val="00933333"/>
    <w:rsid w:val="00934C2C"/>
    <w:rsid w:val="009512DD"/>
    <w:rsid w:val="00966275"/>
    <w:rsid w:val="00966676"/>
    <w:rsid w:val="009703AF"/>
    <w:rsid w:val="00972466"/>
    <w:rsid w:val="009774E9"/>
    <w:rsid w:val="00982BF4"/>
    <w:rsid w:val="00991255"/>
    <w:rsid w:val="00993210"/>
    <w:rsid w:val="009A1D0C"/>
    <w:rsid w:val="009A77FE"/>
    <w:rsid w:val="009B0877"/>
    <w:rsid w:val="009B34F9"/>
    <w:rsid w:val="009B6340"/>
    <w:rsid w:val="009B70BB"/>
    <w:rsid w:val="009B7712"/>
    <w:rsid w:val="009C35D9"/>
    <w:rsid w:val="009D03EF"/>
    <w:rsid w:val="009D5F45"/>
    <w:rsid w:val="009D6946"/>
    <w:rsid w:val="009E18A0"/>
    <w:rsid w:val="009E197D"/>
    <w:rsid w:val="009E1A0D"/>
    <w:rsid w:val="009F0B70"/>
    <w:rsid w:val="009F3204"/>
    <w:rsid w:val="009F3C0A"/>
    <w:rsid w:val="009F7B4D"/>
    <w:rsid w:val="00A05684"/>
    <w:rsid w:val="00A244B7"/>
    <w:rsid w:val="00A245C7"/>
    <w:rsid w:val="00A33C36"/>
    <w:rsid w:val="00A35E65"/>
    <w:rsid w:val="00A4121B"/>
    <w:rsid w:val="00A5681F"/>
    <w:rsid w:val="00A601E0"/>
    <w:rsid w:val="00A61FE7"/>
    <w:rsid w:val="00A67FEA"/>
    <w:rsid w:val="00A707B6"/>
    <w:rsid w:val="00A878DD"/>
    <w:rsid w:val="00A9294F"/>
    <w:rsid w:val="00A94121"/>
    <w:rsid w:val="00A97A85"/>
    <w:rsid w:val="00AA2380"/>
    <w:rsid w:val="00AB1101"/>
    <w:rsid w:val="00AB3CB4"/>
    <w:rsid w:val="00AB5CDB"/>
    <w:rsid w:val="00AC0133"/>
    <w:rsid w:val="00AC4839"/>
    <w:rsid w:val="00AC4C72"/>
    <w:rsid w:val="00AC6A28"/>
    <w:rsid w:val="00AC7329"/>
    <w:rsid w:val="00AC7C3B"/>
    <w:rsid w:val="00AD0F36"/>
    <w:rsid w:val="00AD1AE6"/>
    <w:rsid w:val="00AD2D6F"/>
    <w:rsid w:val="00AD489A"/>
    <w:rsid w:val="00AD65C4"/>
    <w:rsid w:val="00AD6992"/>
    <w:rsid w:val="00AE718B"/>
    <w:rsid w:val="00AF4E26"/>
    <w:rsid w:val="00B2058B"/>
    <w:rsid w:val="00B26ACE"/>
    <w:rsid w:val="00B27B74"/>
    <w:rsid w:val="00B33A56"/>
    <w:rsid w:val="00B341AA"/>
    <w:rsid w:val="00B34BD8"/>
    <w:rsid w:val="00B4090F"/>
    <w:rsid w:val="00B4738A"/>
    <w:rsid w:val="00B47F63"/>
    <w:rsid w:val="00B544AD"/>
    <w:rsid w:val="00B54906"/>
    <w:rsid w:val="00B609C7"/>
    <w:rsid w:val="00B6263F"/>
    <w:rsid w:val="00B64870"/>
    <w:rsid w:val="00B7608B"/>
    <w:rsid w:val="00B9684C"/>
    <w:rsid w:val="00BB4A6E"/>
    <w:rsid w:val="00BB7D16"/>
    <w:rsid w:val="00BC21C5"/>
    <w:rsid w:val="00BD39AD"/>
    <w:rsid w:val="00BD79C1"/>
    <w:rsid w:val="00BF033B"/>
    <w:rsid w:val="00BF404C"/>
    <w:rsid w:val="00C0214A"/>
    <w:rsid w:val="00C11F1C"/>
    <w:rsid w:val="00C25638"/>
    <w:rsid w:val="00C27236"/>
    <w:rsid w:val="00C41904"/>
    <w:rsid w:val="00C4274C"/>
    <w:rsid w:val="00C5631F"/>
    <w:rsid w:val="00C62411"/>
    <w:rsid w:val="00C6407E"/>
    <w:rsid w:val="00C64C3C"/>
    <w:rsid w:val="00C72090"/>
    <w:rsid w:val="00C74FA2"/>
    <w:rsid w:val="00C83D73"/>
    <w:rsid w:val="00C94A95"/>
    <w:rsid w:val="00CA0085"/>
    <w:rsid w:val="00CA1461"/>
    <w:rsid w:val="00CA1926"/>
    <w:rsid w:val="00CA6429"/>
    <w:rsid w:val="00CB066B"/>
    <w:rsid w:val="00CB11FE"/>
    <w:rsid w:val="00CB3823"/>
    <w:rsid w:val="00CC008C"/>
    <w:rsid w:val="00CC2F8E"/>
    <w:rsid w:val="00CC657E"/>
    <w:rsid w:val="00CE1908"/>
    <w:rsid w:val="00CE6DB5"/>
    <w:rsid w:val="00CE7B04"/>
    <w:rsid w:val="00CF06F2"/>
    <w:rsid w:val="00CF07ED"/>
    <w:rsid w:val="00D05A8F"/>
    <w:rsid w:val="00D07C4D"/>
    <w:rsid w:val="00D15441"/>
    <w:rsid w:val="00D16B16"/>
    <w:rsid w:val="00D21959"/>
    <w:rsid w:val="00D21BFF"/>
    <w:rsid w:val="00D23C40"/>
    <w:rsid w:val="00D26090"/>
    <w:rsid w:val="00D27138"/>
    <w:rsid w:val="00D34E43"/>
    <w:rsid w:val="00D36C81"/>
    <w:rsid w:val="00D4099B"/>
    <w:rsid w:val="00D41337"/>
    <w:rsid w:val="00D45E1C"/>
    <w:rsid w:val="00D5063D"/>
    <w:rsid w:val="00D52AE1"/>
    <w:rsid w:val="00D53B29"/>
    <w:rsid w:val="00D55994"/>
    <w:rsid w:val="00D5694F"/>
    <w:rsid w:val="00D610F3"/>
    <w:rsid w:val="00D7153D"/>
    <w:rsid w:val="00D72AB0"/>
    <w:rsid w:val="00D754ED"/>
    <w:rsid w:val="00D76DC5"/>
    <w:rsid w:val="00D84B92"/>
    <w:rsid w:val="00D92946"/>
    <w:rsid w:val="00D9354C"/>
    <w:rsid w:val="00D940E3"/>
    <w:rsid w:val="00DA33AF"/>
    <w:rsid w:val="00DA38A3"/>
    <w:rsid w:val="00DA4F71"/>
    <w:rsid w:val="00DB4AF6"/>
    <w:rsid w:val="00DB6243"/>
    <w:rsid w:val="00DC0F6D"/>
    <w:rsid w:val="00DC4FDB"/>
    <w:rsid w:val="00DD308F"/>
    <w:rsid w:val="00DD4C01"/>
    <w:rsid w:val="00DD51F5"/>
    <w:rsid w:val="00DE0580"/>
    <w:rsid w:val="00DE4B85"/>
    <w:rsid w:val="00E0450C"/>
    <w:rsid w:val="00E04E7A"/>
    <w:rsid w:val="00E052A5"/>
    <w:rsid w:val="00E267A0"/>
    <w:rsid w:val="00E35C6F"/>
    <w:rsid w:val="00E469B9"/>
    <w:rsid w:val="00E52515"/>
    <w:rsid w:val="00E57A61"/>
    <w:rsid w:val="00E67F4C"/>
    <w:rsid w:val="00E71C27"/>
    <w:rsid w:val="00E85C1A"/>
    <w:rsid w:val="00E90A5F"/>
    <w:rsid w:val="00E962F4"/>
    <w:rsid w:val="00E97EF4"/>
    <w:rsid w:val="00EC3703"/>
    <w:rsid w:val="00ED41AC"/>
    <w:rsid w:val="00EF3493"/>
    <w:rsid w:val="00EF5123"/>
    <w:rsid w:val="00F10777"/>
    <w:rsid w:val="00F10D8E"/>
    <w:rsid w:val="00F12EFF"/>
    <w:rsid w:val="00F1773B"/>
    <w:rsid w:val="00F20BAB"/>
    <w:rsid w:val="00F22944"/>
    <w:rsid w:val="00F236A6"/>
    <w:rsid w:val="00F27DBB"/>
    <w:rsid w:val="00F30E03"/>
    <w:rsid w:val="00F31A4B"/>
    <w:rsid w:val="00F31CB0"/>
    <w:rsid w:val="00F320EC"/>
    <w:rsid w:val="00F37B2A"/>
    <w:rsid w:val="00F40B14"/>
    <w:rsid w:val="00F40D40"/>
    <w:rsid w:val="00F47E74"/>
    <w:rsid w:val="00F705B3"/>
    <w:rsid w:val="00F73977"/>
    <w:rsid w:val="00F74FBB"/>
    <w:rsid w:val="00F760FB"/>
    <w:rsid w:val="00F76283"/>
    <w:rsid w:val="00F76872"/>
    <w:rsid w:val="00F77D5E"/>
    <w:rsid w:val="00F82663"/>
    <w:rsid w:val="00F83B6B"/>
    <w:rsid w:val="00F8509E"/>
    <w:rsid w:val="00FA2549"/>
    <w:rsid w:val="00FA4033"/>
    <w:rsid w:val="00FA4C1D"/>
    <w:rsid w:val="00FB429B"/>
    <w:rsid w:val="00FC0F7F"/>
    <w:rsid w:val="00FE248D"/>
    <w:rsid w:val="00FE3936"/>
    <w:rsid w:val="00FE71BD"/>
    <w:rsid w:val="00FF110E"/>
    <w:rsid w:val="01072842"/>
    <w:rsid w:val="011949CD"/>
    <w:rsid w:val="014336E5"/>
    <w:rsid w:val="01507D34"/>
    <w:rsid w:val="0179546C"/>
    <w:rsid w:val="01804A4C"/>
    <w:rsid w:val="018856AF"/>
    <w:rsid w:val="0194281E"/>
    <w:rsid w:val="019E3125"/>
    <w:rsid w:val="01A71FD9"/>
    <w:rsid w:val="01B446F6"/>
    <w:rsid w:val="01D31020"/>
    <w:rsid w:val="01D55085"/>
    <w:rsid w:val="01E03211"/>
    <w:rsid w:val="01EA605E"/>
    <w:rsid w:val="01F42D45"/>
    <w:rsid w:val="02070CCA"/>
    <w:rsid w:val="027A5940"/>
    <w:rsid w:val="028B18FB"/>
    <w:rsid w:val="028D2630"/>
    <w:rsid w:val="0297204E"/>
    <w:rsid w:val="02AA213A"/>
    <w:rsid w:val="02AB5AF9"/>
    <w:rsid w:val="02D83D58"/>
    <w:rsid w:val="02E42DB9"/>
    <w:rsid w:val="02ED7EC0"/>
    <w:rsid w:val="03092820"/>
    <w:rsid w:val="03100052"/>
    <w:rsid w:val="034A5312"/>
    <w:rsid w:val="037339E3"/>
    <w:rsid w:val="037E4FBC"/>
    <w:rsid w:val="038A1948"/>
    <w:rsid w:val="03942A31"/>
    <w:rsid w:val="03B64756"/>
    <w:rsid w:val="03BA6FEC"/>
    <w:rsid w:val="03C74BB5"/>
    <w:rsid w:val="03D87EB4"/>
    <w:rsid w:val="042C3DD4"/>
    <w:rsid w:val="042D2F03"/>
    <w:rsid w:val="04354274"/>
    <w:rsid w:val="04396DE5"/>
    <w:rsid w:val="043E72DC"/>
    <w:rsid w:val="045F5AED"/>
    <w:rsid w:val="046C3066"/>
    <w:rsid w:val="047C55E2"/>
    <w:rsid w:val="048E7480"/>
    <w:rsid w:val="04934A97"/>
    <w:rsid w:val="049E32FF"/>
    <w:rsid w:val="04B912AC"/>
    <w:rsid w:val="04C133B2"/>
    <w:rsid w:val="04C80BE4"/>
    <w:rsid w:val="04CC7838"/>
    <w:rsid w:val="04DC4690"/>
    <w:rsid w:val="04DD3F64"/>
    <w:rsid w:val="04FC43EA"/>
    <w:rsid w:val="05097879"/>
    <w:rsid w:val="05131E9F"/>
    <w:rsid w:val="05143E2A"/>
    <w:rsid w:val="052A0005"/>
    <w:rsid w:val="052B4CCF"/>
    <w:rsid w:val="052D6C99"/>
    <w:rsid w:val="054134AD"/>
    <w:rsid w:val="055406CA"/>
    <w:rsid w:val="05663F59"/>
    <w:rsid w:val="05B11678"/>
    <w:rsid w:val="05B437EC"/>
    <w:rsid w:val="05D435B9"/>
    <w:rsid w:val="05E86212"/>
    <w:rsid w:val="0600615C"/>
    <w:rsid w:val="06127C3D"/>
    <w:rsid w:val="06274D10"/>
    <w:rsid w:val="06497588"/>
    <w:rsid w:val="066427DB"/>
    <w:rsid w:val="066A1827"/>
    <w:rsid w:val="067B3A34"/>
    <w:rsid w:val="068A3C77"/>
    <w:rsid w:val="068B011B"/>
    <w:rsid w:val="0695505B"/>
    <w:rsid w:val="06B375B9"/>
    <w:rsid w:val="077B0190"/>
    <w:rsid w:val="07921036"/>
    <w:rsid w:val="07A31495"/>
    <w:rsid w:val="07CA0656"/>
    <w:rsid w:val="07D268A7"/>
    <w:rsid w:val="07D7113E"/>
    <w:rsid w:val="07F0314E"/>
    <w:rsid w:val="08115BC8"/>
    <w:rsid w:val="08122176"/>
    <w:rsid w:val="08297BEC"/>
    <w:rsid w:val="082A5712"/>
    <w:rsid w:val="082C3238"/>
    <w:rsid w:val="08400A92"/>
    <w:rsid w:val="087F780C"/>
    <w:rsid w:val="08A2799E"/>
    <w:rsid w:val="08A72892"/>
    <w:rsid w:val="08BA0844"/>
    <w:rsid w:val="08C077A3"/>
    <w:rsid w:val="08CD6073"/>
    <w:rsid w:val="08E458C1"/>
    <w:rsid w:val="08F044D9"/>
    <w:rsid w:val="09077801"/>
    <w:rsid w:val="090A12E5"/>
    <w:rsid w:val="09377AB3"/>
    <w:rsid w:val="09381D91"/>
    <w:rsid w:val="09414AC1"/>
    <w:rsid w:val="09475E50"/>
    <w:rsid w:val="094E71DE"/>
    <w:rsid w:val="09510A7C"/>
    <w:rsid w:val="097A7FD3"/>
    <w:rsid w:val="09894C46"/>
    <w:rsid w:val="0995305F"/>
    <w:rsid w:val="09A45050"/>
    <w:rsid w:val="09AC6AC4"/>
    <w:rsid w:val="09AF4121"/>
    <w:rsid w:val="09AF5ECF"/>
    <w:rsid w:val="09B66A7F"/>
    <w:rsid w:val="09D922D2"/>
    <w:rsid w:val="09E7646D"/>
    <w:rsid w:val="09E77C46"/>
    <w:rsid w:val="0A193C90"/>
    <w:rsid w:val="0A2468C6"/>
    <w:rsid w:val="0A523F38"/>
    <w:rsid w:val="0A540824"/>
    <w:rsid w:val="0A786C09"/>
    <w:rsid w:val="0A7A7116"/>
    <w:rsid w:val="0A7F2C6C"/>
    <w:rsid w:val="0A9D666F"/>
    <w:rsid w:val="0AA25A34"/>
    <w:rsid w:val="0AC41E4E"/>
    <w:rsid w:val="0B057D70"/>
    <w:rsid w:val="0B1526A9"/>
    <w:rsid w:val="0B3002BB"/>
    <w:rsid w:val="0B8802C0"/>
    <w:rsid w:val="0B974E6D"/>
    <w:rsid w:val="0BA31A63"/>
    <w:rsid w:val="0BAD3D13"/>
    <w:rsid w:val="0BB04180"/>
    <w:rsid w:val="0BC35C62"/>
    <w:rsid w:val="0BD252C8"/>
    <w:rsid w:val="0BE37935"/>
    <w:rsid w:val="0BF422BF"/>
    <w:rsid w:val="0BF54180"/>
    <w:rsid w:val="0C104C1F"/>
    <w:rsid w:val="0C360B29"/>
    <w:rsid w:val="0C395F24"/>
    <w:rsid w:val="0C5C4FBF"/>
    <w:rsid w:val="0C6A4CBF"/>
    <w:rsid w:val="0C8946B0"/>
    <w:rsid w:val="0C8D5724"/>
    <w:rsid w:val="0C9D2956"/>
    <w:rsid w:val="0C9E047D"/>
    <w:rsid w:val="0CD8573D"/>
    <w:rsid w:val="0CF34325"/>
    <w:rsid w:val="0CF36847"/>
    <w:rsid w:val="0D0E0891"/>
    <w:rsid w:val="0D5F7C0C"/>
    <w:rsid w:val="0D86163D"/>
    <w:rsid w:val="0D9514F6"/>
    <w:rsid w:val="0DA970D9"/>
    <w:rsid w:val="0DB461AA"/>
    <w:rsid w:val="0DDF1B80"/>
    <w:rsid w:val="0DE645B9"/>
    <w:rsid w:val="0DF30354"/>
    <w:rsid w:val="0DF93766"/>
    <w:rsid w:val="0E010A88"/>
    <w:rsid w:val="0E042561"/>
    <w:rsid w:val="0E097B78"/>
    <w:rsid w:val="0E130CAA"/>
    <w:rsid w:val="0E1F1149"/>
    <w:rsid w:val="0E2126D9"/>
    <w:rsid w:val="0E2D1AB8"/>
    <w:rsid w:val="0E835B7C"/>
    <w:rsid w:val="0E8F2773"/>
    <w:rsid w:val="0EAA4EB7"/>
    <w:rsid w:val="0EB9159E"/>
    <w:rsid w:val="0EE20AF5"/>
    <w:rsid w:val="0EE93753"/>
    <w:rsid w:val="0EF32D02"/>
    <w:rsid w:val="0EFB1BB6"/>
    <w:rsid w:val="0F01089F"/>
    <w:rsid w:val="0F1C6B9A"/>
    <w:rsid w:val="0F1C7D87"/>
    <w:rsid w:val="0F515C7A"/>
    <w:rsid w:val="0FA4224E"/>
    <w:rsid w:val="0FA47B58"/>
    <w:rsid w:val="0FDB69B3"/>
    <w:rsid w:val="0FE443F8"/>
    <w:rsid w:val="10172A20"/>
    <w:rsid w:val="10294501"/>
    <w:rsid w:val="10835F24"/>
    <w:rsid w:val="10BB032D"/>
    <w:rsid w:val="111E393A"/>
    <w:rsid w:val="113377F3"/>
    <w:rsid w:val="11382C4E"/>
    <w:rsid w:val="11423ACC"/>
    <w:rsid w:val="11A506DE"/>
    <w:rsid w:val="11AE5B1B"/>
    <w:rsid w:val="11B5429E"/>
    <w:rsid w:val="11EB5F12"/>
    <w:rsid w:val="11FA43A7"/>
    <w:rsid w:val="121F5E12"/>
    <w:rsid w:val="127E0B34"/>
    <w:rsid w:val="12AA2C35"/>
    <w:rsid w:val="12AD766B"/>
    <w:rsid w:val="12B27917"/>
    <w:rsid w:val="12D77DFE"/>
    <w:rsid w:val="12DC585B"/>
    <w:rsid w:val="12FE1C75"/>
    <w:rsid w:val="13165211"/>
    <w:rsid w:val="1317540C"/>
    <w:rsid w:val="132C0590"/>
    <w:rsid w:val="1340403C"/>
    <w:rsid w:val="13525B1D"/>
    <w:rsid w:val="135E5B0B"/>
    <w:rsid w:val="1365189C"/>
    <w:rsid w:val="1381614E"/>
    <w:rsid w:val="138E0EEB"/>
    <w:rsid w:val="13A50343"/>
    <w:rsid w:val="13A520F1"/>
    <w:rsid w:val="13D777CD"/>
    <w:rsid w:val="13E23345"/>
    <w:rsid w:val="13F93889"/>
    <w:rsid w:val="13FF7A53"/>
    <w:rsid w:val="14074B59"/>
    <w:rsid w:val="14103A0E"/>
    <w:rsid w:val="141C3500"/>
    <w:rsid w:val="142474B9"/>
    <w:rsid w:val="148045FB"/>
    <w:rsid w:val="14BC1DE8"/>
    <w:rsid w:val="14DE58BA"/>
    <w:rsid w:val="14F41582"/>
    <w:rsid w:val="15007F26"/>
    <w:rsid w:val="150712B5"/>
    <w:rsid w:val="15127C5A"/>
    <w:rsid w:val="152F4368"/>
    <w:rsid w:val="1542409B"/>
    <w:rsid w:val="154C316C"/>
    <w:rsid w:val="156C60A2"/>
    <w:rsid w:val="157048CD"/>
    <w:rsid w:val="15AE34DE"/>
    <w:rsid w:val="15D1541F"/>
    <w:rsid w:val="15D867AD"/>
    <w:rsid w:val="15DF6E27"/>
    <w:rsid w:val="15E11F8A"/>
    <w:rsid w:val="160F1C69"/>
    <w:rsid w:val="16144DB1"/>
    <w:rsid w:val="161D2412"/>
    <w:rsid w:val="162D4D4B"/>
    <w:rsid w:val="1638724C"/>
    <w:rsid w:val="1674297A"/>
    <w:rsid w:val="16921052"/>
    <w:rsid w:val="16B940F3"/>
    <w:rsid w:val="16DA00BA"/>
    <w:rsid w:val="16DA6745"/>
    <w:rsid w:val="16EB3DBA"/>
    <w:rsid w:val="172D48D7"/>
    <w:rsid w:val="174618F7"/>
    <w:rsid w:val="175B58E8"/>
    <w:rsid w:val="1783099B"/>
    <w:rsid w:val="1796292A"/>
    <w:rsid w:val="17B94614"/>
    <w:rsid w:val="17BD21FE"/>
    <w:rsid w:val="18075128"/>
    <w:rsid w:val="184A02AE"/>
    <w:rsid w:val="185365BF"/>
    <w:rsid w:val="18567E5D"/>
    <w:rsid w:val="186662F2"/>
    <w:rsid w:val="186C7681"/>
    <w:rsid w:val="187D188E"/>
    <w:rsid w:val="188744BB"/>
    <w:rsid w:val="18C8180A"/>
    <w:rsid w:val="18CE28C0"/>
    <w:rsid w:val="18E900C4"/>
    <w:rsid w:val="18FC5502"/>
    <w:rsid w:val="19061883"/>
    <w:rsid w:val="191930CC"/>
    <w:rsid w:val="19197809"/>
    <w:rsid w:val="19202945"/>
    <w:rsid w:val="19271703"/>
    <w:rsid w:val="194F0D3F"/>
    <w:rsid w:val="19506AAB"/>
    <w:rsid w:val="195425EF"/>
    <w:rsid w:val="1956092B"/>
    <w:rsid w:val="19686363"/>
    <w:rsid w:val="197D7D98"/>
    <w:rsid w:val="198347D2"/>
    <w:rsid w:val="198F1879"/>
    <w:rsid w:val="19A1335A"/>
    <w:rsid w:val="19AA0461"/>
    <w:rsid w:val="19BE1564"/>
    <w:rsid w:val="19BF29A4"/>
    <w:rsid w:val="19C31523"/>
    <w:rsid w:val="1A125B82"/>
    <w:rsid w:val="1A4A39F2"/>
    <w:rsid w:val="1A5F56EF"/>
    <w:rsid w:val="1A89276C"/>
    <w:rsid w:val="1AA650CC"/>
    <w:rsid w:val="1AC15A62"/>
    <w:rsid w:val="1AF26A51"/>
    <w:rsid w:val="1B1E7492"/>
    <w:rsid w:val="1B1F4E7E"/>
    <w:rsid w:val="1B252495"/>
    <w:rsid w:val="1B267FBB"/>
    <w:rsid w:val="1B2C7EE9"/>
    <w:rsid w:val="1B862808"/>
    <w:rsid w:val="1B944F25"/>
    <w:rsid w:val="1BB630ED"/>
    <w:rsid w:val="1BCF2401"/>
    <w:rsid w:val="1BE91714"/>
    <w:rsid w:val="1BF05D78"/>
    <w:rsid w:val="1C057BD0"/>
    <w:rsid w:val="1C093B64"/>
    <w:rsid w:val="1C7859D7"/>
    <w:rsid w:val="1CA104D3"/>
    <w:rsid w:val="1CB6536F"/>
    <w:rsid w:val="1CC61A56"/>
    <w:rsid w:val="1CDC7B67"/>
    <w:rsid w:val="1CFF2872"/>
    <w:rsid w:val="1D2340B4"/>
    <w:rsid w:val="1D2D5631"/>
    <w:rsid w:val="1D3A05D5"/>
    <w:rsid w:val="1D706984"/>
    <w:rsid w:val="1D81597C"/>
    <w:rsid w:val="1D85546D"/>
    <w:rsid w:val="1D9236E6"/>
    <w:rsid w:val="1DB00010"/>
    <w:rsid w:val="1DB25B36"/>
    <w:rsid w:val="1DBC69B5"/>
    <w:rsid w:val="1DF41E5B"/>
    <w:rsid w:val="1E012619"/>
    <w:rsid w:val="1E1D38F7"/>
    <w:rsid w:val="1E1E31CB"/>
    <w:rsid w:val="1E2702D2"/>
    <w:rsid w:val="1E2C3B3A"/>
    <w:rsid w:val="1E34479D"/>
    <w:rsid w:val="1E403142"/>
    <w:rsid w:val="1E5956FA"/>
    <w:rsid w:val="1E7D7EF2"/>
    <w:rsid w:val="1E7E1EBC"/>
    <w:rsid w:val="1ED16490"/>
    <w:rsid w:val="1EE943C4"/>
    <w:rsid w:val="1EF24359"/>
    <w:rsid w:val="1F040613"/>
    <w:rsid w:val="1F0F7886"/>
    <w:rsid w:val="1F1A3993"/>
    <w:rsid w:val="1F2C36C6"/>
    <w:rsid w:val="1F3C22B0"/>
    <w:rsid w:val="1F3F33F9"/>
    <w:rsid w:val="1F4149B7"/>
    <w:rsid w:val="1F503858"/>
    <w:rsid w:val="1F751511"/>
    <w:rsid w:val="1F841754"/>
    <w:rsid w:val="1F896D6A"/>
    <w:rsid w:val="1F973235"/>
    <w:rsid w:val="1F9A7A5A"/>
    <w:rsid w:val="1FB913FE"/>
    <w:rsid w:val="1FC63B1B"/>
    <w:rsid w:val="1FD9384E"/>
    <w:rsid w:val="1FE65F6B"/>
    <w:rsid w:val="1FEF6BCD"/>
    <w:rsid w:val="1FFC0927"/>
    <w:rsid w:val="200D1749"/>
    <w:rsid w:val="20104D96"/>
    <w:rsid w:val="20134DCB"/>
    <w:rsid w:val="20250C6A"/>
    <w:rsid w:val="20323C2B"/>
    <w:rsid w:val="203E3909"/>
    <w:rsid w:val="204D7D98"/>
    <w:rsid w:val="205D622D"/>
    <w:rsid w:val="206B1EAD"/>
    <w:rsid w:val="206F5A45"/>
    <w:rsid w:val="208D63E6"/>
    <w:rsid w:val="20AE6A88"/>
    <w:rsid w:val="20C04A0E"/>
    <w:rsid w:val="20C53DD2"/>
    <w:rsid w:val="20DD736E"/>
    <w:rsid w:val="20EA3839"/>
    <w:rsid w:val="20EC5803"/>
    <w:rsid w:val="210D6337"/>
    <w:rsid w:val="211B54D3"/>
    <w:rsid w:val="21442F49"/>
    <w:rsid w:val="214E7FEB"/>
    <w:rsid w:val="215E6D8B"/>
    <w:rsid w:val="2186530F"/>
    <w:rsid w:val="21B7196D"/>
    <w:rsid w:val="21D019CD"/>
    <w:rsid w:val="21F91F85"/>
    <w:rsid w:val="220300C0"/>
    <w:rsid w:val="22196184"/>
    <w:rsid w:val="22250FCC"/>
    <w:rsid w:val="222F59A7"/>
    <w:rsid w:val="226D092A"/>
    <w:rsid w:val="22723AE6"/>
    <w:rsid w:val="2277734E"/>
    <w:rsid w:val="227B0BEC"/>
    <w:rsid w:val="22B67E76"/>
    <w:rsid w:val="22BB723B"/>
    <w:rsid w:val="22C81958"/>
    <w:rsid w:val="22CA56D0"/>
    <w:rsid w:val="22CC769A"/>
    <w:rsid w:val="22F22C60"/>
    <w:rsid w:val="22F414A7"/>
    <w:rsid w:val="22FD3CF7"/>
    <w:rsid w:val="23072480"/>
    <w:rsid w:val="23151041"/>
    <w:rsid w:val="23356FED"/>
    <w:rsid w:val="23523338"/>
    <w:rsid w:val="235356C5"/>
    <w:rsid w:val="23720241"/>
    <w:rsid w:val="23757D31"/>
    <w:rsid w:val="239C32E7"/>
    <w:rsid w:val="23AD6B8C"/>
    <w:rsid w:val="23C40371"/>
    <w:rsid w:val="23DF51AB"/>
    <w:rsid w:val="23E925BB"/>
    <w:rsid w:val="23EB1DA2"/>
    <w:rsid w:val="23EB3B50"/>
    <w:rsid w:val="2404368A"/>
    <w:rsid w:val="240D7F6A"/>
    <w:rsid w:val="24100833"/>
    <w:rsid w:val="241A30D0"/>
    <w:rsid w:val="24296FA1"/>
    <w:rsid w:val="2466767A"/>
    <w:rsid w:val="24863878"/>
    <w:rsid w:val="24D6372D"/>
    <w:rsid w:val="24F46A34"/>
    <w:rsid w:val="251F7F55"/>
    <w:rsid w:val="255B2F57"/>
    <w:rsid w:val="259049AF"/>
    <w:rsid w:val="25A53FD2"/>
    <w:rsid w:val="25A5657F"/>
    <w:rsid w:val="25BF37F3"/>
    <w:rsid w:val="25E20F82"/>
    <w:rsid w:val="25ED1E01"/>
    <w:rsid w:val="260B2287"/>
    <w:rsid w:val="262C56ED"/>
    <w:rsid w:val="264D464E"/>
    <w:rsid w:val="265F2C2D"/>
    <w:rsid w:val="267A740D"/>
    <w:rsid w:val="26825927"/>
    <w:rsid w:val="26AA5F44"/>
    <w:rsid w:val="26BE379D"/>
    <w:rsid w:val="26E322A8"/>
    <w:rsid w:val="26EB3E67"/>
    <w:rsid w:val="274243CE"/>
    <w:rsid w:val="27430228"/>
    <w:rsid w:val="27436D25"/>
    <w:rsid w:val="27565784"/>
    <w:rsid w:val="27914A0E"/>
    <w:rsid w:val="27A80EA8"/>
    <w:rsid w:val="27B150B0"/>
    <w:rsid w:val="27B518A9"/>
    <w:rsid w:val="27D122AA"/>
    <w:rsid w:val="27D914B0"/>
    <w:rsid w:val="27FD20A3"/>
    <w:rsid w:val="28066A6E"/>
    <w:rsid w:val="283A33C7"/>
    <w:rsid w:val="28453E27"/>
    <w:rsid w:val="28643ED1"/>
    <w:rsid w:val="28732366"/>
    <w:rsid w:val="288D1679"/>
    <w:rsid w:val="28982E80"/>
    <w:rsid w:val="28B27332"/>
    <w:rsid w:val="28C65ABA"/>
    <w:rsid w:val="28EA3707"/>
    <w:rsid w:val="293946DB"/>
    <w:rsid w:val="298962E5"/>
    <w:rsid w:val="298C1931"/>
    <w:rsid w:val="29982084"/>
    <w:rsid w:val="29A104CA"/>
    <w:rsid w:val="29AE18A7"/>
    <w:rsid w:val="29B7490E"/>
    <w:rsid w:val="29BB5D72"/>
    <w:rsid w:val="29CB3B3C"/>
    <w:rsid w:val="29EA6A0F"/>
    <w:rsid w:val="2A067935"/>
    <w:rsid w:val="2A24600D"/>
    <w:rsid w:val="2A6401B8"/>
    <w:rsid w:val="2A6E114E"/>
    <w:rsid w:val="2A701253"/>
    <w:rsid w:val="2A7C564C"/>
    <w:rsid w:val="2A7D1A7A"/>
    <w:rsid w:val="2A8940C2"/>
    <w:rsid w:val="2A9767DF"/>
    <w:rsid w:val="2ACB541A"/>
    <w:rsid w:val="2AD76BDC"/>
    <w:rsid w:val="2AEC6A9F"/>
    <w:rsid w:val="2B1240B8"/>
    <w:rsid w:val="2B5574A7"/>
    <w:rsid w:val="2B74267D"/>
    <w:rsid w:val="2B822FEC"/>
    <w:rsid w:val="2B876854"/>
    <w:rsid w:val="2BB533C1"/>
    <w:rsid w:val="2BB807BB"/>
    <w:rsid w:val="2BC5112A"/>
    <w:rsid w:val="2BF51A0F"/>
    <w:rsid w:val="2C002162"/>
    <w:rsid w:val="2C0C73AE"/>
    <w:rsid w:val="2C131E96"/>
    <w:rsid w:val="2C3167C0"/>
    <w:rsid w:val="2C424708"/>
    <w:rsid w:val="2C552A86"/>
    <w:rsid w:val="2C5C1A8E"/>
    <w:rsid w:val="2C78708A"/>
    <w:rsid w:val="2C83526D"/>
    <w:rsid w:val="2C9E3E55"/>
    <w:rsid w:val="2CB216AE"/>
    <w:rsid w:val="2CB35427"/>
    <w:rsid w:val="2CC55886"/>
    <w:rsid w:val="2CC66F08"/>
    <w:rsid w:val="2CDA30CF"/>
    <w:rsid w:val="2D177764"/>
    <w:rsid w:val="2D377E06"/>
    <w:rsid w:val="2DA3549B"/>
    <w:rsid w:val="2DAC07F4"/>
    <w:rsid w:val="2DD71D71"/>
    <w:rsid w:val="2DF857E7"/>
    <w:rsid w:val="2DFA71B8"/>
    <w:rsid w:val="2E093550"/>
    <w:rsid w:val="2E0E0B66"/>
    <w:rsid w:val="2E271C28"/>
    <w:rsid w:val="2E374561"/>
    <w:rsid w:val="2E7F7CB6"/>
    <w:rsid w:val="2E833827"/>
    <w:rsid w:val="2EAD1A62"/>
    <w:rsid w:val="2EB65FE5"/>
    <w:rsid w:val="2EBC4A66"/>
    <w:rsid w:val="2EEB0EA8"/>
    <w:rsid w:val="2F031896"/>
    <w:rsid w:val="2F081A5A"/>
    <w:rsid w:val="2F1A79DF"/>
    <w:rsid w:val="2F2B1BEC"/>
    <w:rsid w:val="2F416D1A"/>
    <w:rsid w:val="2F4E2809"/>
    <w:rsid w:val="2F562BF2"/>
    <w:rsid w:val="2F5C3B54"/>
    <w:rsid w:val="2F7B222C"/>
    <w:rsid w:val="2F911A4F"/>
    <w:rsid w:val="2F9376DA"/>
    <w:rsid w:val="2FAF1ED5"/>
    <w:rsid w:val="2FD85E6C"/>
    <w:rsid w:val="2FDD4C94"/>
    <w:rsid w:val="2FE34275"/>
    <w:rsid w:val="30093027"/>
    <w:rsid w:val="3014329B"/>
    <w:rsid w:val="302A5A00"/>
    <w:rsid w:val="303B5326"/>
    <w:rsid w:val="304C5976"/>
    <w:rsid w:val="307750E9"/>
    <w:rsid w:val="309440A1"/>
    <w:rsid w:val="30CA4E30"/>
    <w:rsid w:val="30FE0200"/>
    <w:rsid w:val="312144F6"/>
    <w:rsid w:val="31242E01"/>
    <w:rsid w:val="31692558"/>
    <w:rsid w:val="31D64091"/>
    <w:rsid w:val="31D71BB7"/>
    <w:rsid w:val="31EC7411"/>
    <w:rsid w:val="320329AC"/>
    <w:rsid w:val="32110115"/>
    <w:rsid w:val="322546D1"/>
    <w:rsid w:val="3227669B"/>
    <w:rsid w:val="324A2389"/>
    <w:rsid w:val="325604D0"/>
    <w:rsid w:val="325D030E"/>
    <w:rsid w:val="327701E8"/>
    <w:rsid w:val="32851B1A"/>
    <w:rsid w:val="328905FA"/>
    <w:rsid w:val="328C4750"/>
    <w:rsid w:val="32D00187"/>
    <w:rsid w:val="32D57EA5"/>
    <w:rsid w:val="32D61E6F"/>
    <w:rsid w:val="32E10FDD"/>
    <w:rsid w:val="32E77BD8"/>
    <w:rsid w:val="32FB3683"/>
    <w:rsid w:val="33044FC4"/>
    <w:rsid w:val="330864CC"/>
    <w:rsid w:val="3320203F"/>
    <w:rsid w:val="33370EE8"/>
    <w:rsid w:val="3358764C"/>
    <w:rsid w:val="335E433E"/>
    <w:rsid w:val="336D632F"/>
    <w:rsid w:val="338D077F"/>
    <w:rsid w:val="338D4C23"/>
    <w:rsid w:val="33BE6B8B"/>
    <w:rsid w:val="33CA5530"/>
    <w:rsid w:val="33E55E8F"/>
    <w:rsid w:val="33F0689A"/>
    <w:rsid w:val="34052A0C"/>
    <w:rsid w:val="34071ECB"/>
    <w:rsid w:val="341C4A10"/>
    <w:rsid w:val="343C3F54"/>
    <w:rsid w:val="345507E9"/>
    <w:rsid w:val="34586FDF"/>
    <w:rsid w:val="34873421"/>
    <w:rsid w:val="349E076A"/>
    <w:rsid w:val="34A75871"/>
    <w:rsid w:val="34BF6E0C"/>
    <w:rsid w:val="34D754B4"/>
    <w:rsid w:val="34DE75B8"/>
    <w:rsid w:val="34EF0FC6"/>
    <w:rsid w:val="350031D3"/>
    <w:rsid w:val="351153E0"/>
    <w:rsid w:val="351A4295"/>
    <w:rsid w:val="35246EC1"/>
    <w:rsid w:val="353A22C6"/>
    <w:rsid w:val="353A66E5"/>
    <w:rsid w:val="353F3A56"/>
    <w:rsid w:val="35633E8E"/>
    <w:rsid w:val="357C6CFE"/>
    <w:rsid w:val="35891EF6"/>
    <w:rsid w:val="358A3287"/>
    <w:rsid w:val="358F46C4"/>
    <w:rsid w:val="35B53FBD"/>
    <w:rsid w:val="35CE656F"/>
    <w:rsid w:val="360016DD"/>
    <w:rsid w:val="361433DA"/>
    <w:rsid w:val="36146F36"/>
    <w:rsid w:val="361909F0"/>
    <w:rsid w:val="36211653"/>
    <w:rsid w:val="3627310D"/>
    <w:rsid w:val="364315C9"/>
    <w:rsid w:val="364558D8"/>
    <w:rsid w:val="364E6941"/>
    <w:rsid w:val="366037D3"/>
    <w:rsid w:val="36745C27"/>
    <w:rsid w:val="36857A21"/>
    <w:rsid w:val="36940077"/>
    <w:rsid w:val="36973645"/>
    <w:rsid w:val="36987B67"/>
    <w:rsid w:val="36A55DE0"/>
    <w:rsid w:val="36BB1E61"/>
    <w:rsid w:val="36CA5847"/>
    <w:rsid w:val="36D6068F"/>
    <w:rsid w:val="36E7289C"/>
    <w:rsid w:val="36F210B1"/>
    <w:rsid w:val="3782216C"/>
    <w:rsid w:val="378B1793"/>
    <w:rsid w:val="379C71E3"/>
    <w:rsid w:val="37AB5678"/>
    <w:rsid w:val="37BF5A84"/>
    <w:rsid w:val="37D56B99"/>
    <w:rsid w:val="37DE3C9F"/>
    <w:rsid w:val="37DF5322"/>
    <w:rsid w:val="37F43AC8"/>
    <w:rsid w:val="38156F95"/>
    <w:rsid w:val="382F62A9"/>
    <w:rsid w:val="38392C84"/>
    <w:rsid w:val="385B0E4C"/>
    <w:rsid w:val="38667F50"/>
    <w:rsid w:val="38796F6B"/>
    <w:rsid w:val="38992830"/>
    <w:rsid w:val="38A30A45"/>
    <w:rsid w:val="38AF1484"/>
    <w:rsid w:val="38BE13DB"/>
    <w:rsid w:val="38E54BBA"/>
    <w:rsid w:val="38EB2338"/>
    <w:rsid w:val="38F95346"/>
    <w:rsid w:val="38FE0D31"/>
    <w:rsid w:val="390A63CE"/>
    <w:rsid w:val="392E47B3"/>
    <w:rsid w:val="39486B76"/>
    <w:rsid w:val="395F671A"/>
    <w:rsid w:val="397A1F29"/>
    <w:rsid w:val="397A79F8"/>
    <w:rsid w:val="39BA05CD"/>
    <w:rsid w:val="39CD3FCC"/>
    <w:rsid w:val="39D65C76"/>
    <w:rsid w:val="39F01A68"/>
    <w:rsid w:val="39F4460C"/>
    <w:rsid w:val="39F74BA5"/>
    <w:rsid w:val="39FD5F33"/>
    <w:rsid w:val="3A116E31"/>
    <w:rsid w:val="3A1902B0"/>
    <w:rsid w:val="3A19698F"/>
    <w:rsid w:val="3A2B0CF2"/>
    <w:rsid w:val="3A443B62"/>
    <w:rsid w:val="3A4A2358"/>
    <w:rsid w:val="3A4C1FE8"/>
    <w:rsid w:val="3A543DA5"/>
    <w:rsid w:val="3A555D6F"/>
    <w:rsid w:val="3A605161"/>
    <w:rsid w:val="3A824DB6"/>
    <w:rsid w:val="3A886145"/>
    <w:rsid w:val="3A8B68A2"/>
    <w:rsid w:val="3AA84ECC"/>
    <w:rsid w:val="3ACB6481"/>
    <w:rsid w:val="3AD24801"/>
    <w:rsid w:val="3B1E43B3"/>
    <w:rsid w:val="3B295A4A"/>
    <w:rsid w:val="3B2E2848"/>
    <w:rsid w:val="3B3616FD"/>
    <w:rsid w:val="3B3F2CA7"/>
    <w:rsid w:val="3B3F51A6"/>
    <w:rsid w:val="3B43343F"/>
    <w:rsid w:val="3B4E2EEA"/>
    <w:rsid w:val="3B753C60"/>
    <w:rsid w:val="3B7A72C5"/>
    <w:rsid w:val="3B7B5058"/>
    <w:rsid w:val="3B96663F"/>
    <w:rsid w:val="3B9C3C56"/>
    <w:rsid w:val="3BA64AD4"/>
    <w:rsid w:val="3BB1145F"/>
    <w:rsid w:val="3BB16FD5"/>
    <w:rsid w:val="3BBA232E"/>
    <w:rsid w:val="3BBD6992"/>
    <w:rsid w:val="3BCB7A61"/>
    <w:rsid w:val="3BE15B0C"/>
    <w:rsid w:val="3BFF5F92"/>
    <w:rsid w:val="3C0E1309"/>
    <w:rsid w:val="3C2679C3"/>
    <w:rsid w:val="3C2E5359"/>
    <w:rsid w:val="3C432323"/>
    <w:rsid w:val="3C9367F7"/>
    <w:rsid w:val="3CB07E18"/>
    <w:rsid w:val="3CC147CB"/>
    <w:rsid w:val="3CD967E3"/>
    <w:rsid w:val="3CDB07AE"/>
    <w:rsid w:val="3D053A7C"/>
    <w:rsid w:val="3D232155"/>
    <w:rsid w:val="3D235CB1"/>
    <w:rsid w:val="3D2C4153"/>
    <w:rsid w:val="3D4C5207"/>
    <w:rsid w:val="3D695DB9"/>
    <w:rsid w:val="3D7A6218"/>
    <w:rsid w:val="3D8F1598"/>
    <w:rsid w:val="3DD1570D"/>
    <w:rsid w:val="3DE74B05"/>
    <w:rsid w:val="3DEE62BF"/>
    <w:rsid w:val="3DF5764D"/>
    <w:rsid w:val="3DF748FE"/>
    <w:rsid w:val="3E3C1720"/>
    <w:rsid w:val="3E6D3687"/>
    <w:rsid w:val="3E9A1FA2"/>
    <w:rsid w:val="3EA11583"/>
    <w:rsid w:val="3EB5502E"/>
    <w:rsid w:val="3EC11C25"/>
    <w:rsid w:val="3ED43312"/>
    <w:rsid w:val="3EF43DA9"/>
    <w:rsid w:val="3F0D4E6A"/>
    <w:rsid w:val="3F0F2990"/>
    <w:rsid w:val="3F2D1069"/>
    <w:rsid w:val="3F682F54"/>
    <w:rsid w:val="3F6F342F"/>
    <w:rsid w:val="3F823162"/>
    <w:rsid w:val="3FC254C1"/>
    <w:rsid w:val="3FC6325B"/>
    <w:rsid w:val="3FCC0881"/>
    <w:rsid w:val="3FD01C7D"/>
    <w:rsid w:val="3FEC0F24"/>
    <w:rsid w:val="3FF35E0E"/>
    <w:rsid w:val="400F4829"/>
    <w:rsid w:val="402266F3"/>
    <w:rsid w:val="4033445D"/>
    <w:rsid w:val="4047615A"/>
    <w:rsid w:val="406960D0"/>
    <w:rsid w:val="408B6047"/>
    <w:rsid w:val="40BB4ECE"/>
    <w:rsid w:val="40D40437"/>
    <w:rsid w:val="40D55514"/>
    <w:rsid w:val="40DE261A"/>
    <w:rsid w:val="40EA5463"/>
    <w:rsid w:val="413C37E5"/>
    <w:rsid w:val="414C7ECC"/>
    <w:rsid w:val="418036D2"/>
    <w:rsid w:val="41874A60"/>
    <w:rsid w:val="41983228"/>
    <w:rsid w:val="41A41AB6"/>
    <w:rsid w:val="41AF2209"/>
    <w:rsid w:val="41C320AA"/>
    <w:rsid w:val="41C55588"/>
    <w:rsid w:val="41DD4469"/>
    <w:rsid w:val="41FD2F74"/>
    <w:rsid w:val="41FF6CEC"/>
    <w:rsid w:val="42024A2E"/>
    <w:rsid w:val="42204EB5"/>
    <w:rsid w:val="42277FF1"/>
    <w:rsid w:val="42497F67"/>
    <w:rsid w:val="42694590"/>
    <w:rsid w:val="427052ED"/>
    <w:rsid w:val="42764AD5"/>
    <w:rsid w:val="42BA3617"/>
    <w:rsid w:val="42C955C2"/>
    <w:rsid w:val="42E9356E"/>
    <w:rsid w:val="43212C92"/>
    <w:rsid w:val="43476B9D"/>
    <w:rsid w:val="434846C3"/>
    <w:rsid w:val="43636E1D"/>
    <w:rsid w:val="437106EC"/>
    <w:rsid w:val="43747266"/>
    <w:rsid w:val="43AA0EDA"/>
    <w:rsid w:val="43B2676E"/>
    <w:rsid w:val="43BE31FF"/>
    <w:rsid w:val="43BF0732"/>
    <w:rsid w:val="43CD6976"/>
    <w:rsid w:val="43F917DF"/>
    <w:rsid w:val="43FD36FF"/>
    <w:rsid w:val="44107EC2"/>
    <w:rsid w:val="44250560"/>
    <w:rsid w:val="44254A04"/>
    <w:rsid w:val="442A522D"/>
    <w:rsid w:val="44476729"/>
    <w:rsid w:val="447B63D2"/>
    <w:rsid w:val="4488746D"/>
    <w:rsid w:val="4497145E"/>
    <w:rsid w:val="44BD157C"/>
    <w:rsid w:val="44CB1108"/>
    <w:rsid w:val="44E46C23"/>
    <w:rsid w:val="44F74ACF"/>
    <w:rsid w:val="450B1E4C"/>
    <w:rsid w:val="45196317"/>
    <w:rsid w:val="45201D19"/>
    <w:rsid w:val="4543132F"/>
    <w:rsid w:val="45482758"/>
    <w:rsid w:val="45633A36"/>
    <w:rsid w:val="456B28EB"/>
    <w:rsid w:val="45833790"/>
    <w:rsid w:val="45A32084"/>
    <w:rsid w:val="45AC718B"/>
    <w:rsid w:val="45B90441"/>
    <w:rsid w:val="45B93656"/>
    <w:rsid w:val="45C24B37"/>
    <w:rsid w:val="45EE77CB"/>
    <w:rsid w:val="45F75309"/>
    <w:rsid w:val="460A5C60"/>
    <w:rsid w:val="462250D1"/>
    <w:rsid w:val="463044C0"/>
    <w:rsid w:val="46432292"/>
    <w:rsid w:val="46472A10"/>
    <w:rsid w:val="46592743"/>
    <w:rsid w:val="466B2BA2"/>
    <w:rsid w:val="46733805"/>
    <w:rsid w:val="4674014C"/>
    <w:rsid w:val="4690085B"/>
    <w:rsid w:val="46A32A32"/>
    <w:rsid w:val="46B6431F"/>
    <w:rsid w:val="46B74672"/>
    <w:rsid w:val="46D00C57"/>
    <w:rsid w:val="46D149CF"/>
    <w:rsid w:val="46D15F6E"/>
    <w:rsid w:val="46DD5122"/>
    <w:rsid w:val="46E2098A"/>
    <w:rsid w:val="46E74160"/>
    <w:rsid w:val="46FA3F26"/>
    <w:rsid w:val="471C3E9C"/>
    <w:rsid w:val="471F1BDF"/>
    <w:rsid w:val="472E00BF"/>
    <w:rsid w:val="4739279E"/>
    <w:rsid w:val="475A49C5"/>
    <w:rsid w:val="4763079F"/>
    <w:rsid w:val="47633879"/>
    <w:rsid w:val="4766336A"/>
    <w:rsid w:val="47685334"/>
    <w:rsid w:val="478252E7"/>
    <w:rsid w:val="47B70069"/>
    <w:rsid w:val="47B859B7"/>
    <w:rsid w:val="47D81F3E"/>
    <w:rsid w:val="47E81FD1"/>
    <w:rsid w:val="47EC1EB8"/>
    <w:rsid w:val="481E2858"/>
    <w:rsid w:val="481E59F2"/>
    <w:rsid w:val="483C1502"/>
    <w:rsid w:val="483F2094"/>
    <w:rsid w:val="48711A74"/>
    <w:rsid w:val="487123CF"/>
    <w:rsid w:val="488A12DA"/>
    <w:rsid w:val="489B0D8B"/>
    <w:rsid w:val="48D367DD"/>
    <w:rsid w:val="48E03233"/>
    <w:rsid w:val="48F34034"/>
    <w:rsid w:val="494D47E1"/>
    <w:rsid w:val="49525271"/>
    <w:rsid w:val="495711BC"/>
    <w:rsid w:val="496C3D5B"/>
    <w:rsid w:val="497658F3"/>
    <w:rsid w:val="497C0C22"/>
    <w:rsid w:val="497F0713"/>
    <w:rsid w:val="49940662"/>
    <w:rsid w:val="49975A5C"/>
    <w:rsid w:val="49FB013B"/>
    <w:rsid w:val="4A23295F"/>
    <w:rsid w:val="4A276C67"/>
    <w:rsid w:val="4A2E4064"/>
    <w:rsid w:val="4A35657A"/>
    <w:rsid w:val="4A370FED"/>
    <w:rsid w:val="4A3F5BCA"/>
    <w:rsid w:val="4A443E93"/>
    <w:rsid w:val="4A527BD5"/>
    <w:rsid w:val="4A54284B"/>
    <w:rsid w:val="4A7638C4"/>
    <w:rsid w:val="4A7E09CA"/>
    <w:rsid w:val="4A9536DD"/>
    <w:rsid w:val="4ACE3700"/>
    <w:rsid w:val="4AE178D7"/>
    <w:rsid w:val="4AF01182"/>
    <w:rsid w:val="4AF55476"/>
    <w:rsid w:val="4AFD2237"/>
    <w:rsid w:val="4B4D44B9"/>
    <w:rsid w:val="4B5005B9"/>
    <w:rsid w:val="4B591900"/>
    <w:rsid w:val="4B6202EC"/>
    <w:rsid w:val="4B8F7333"/>
    <w:rsid w:val="4B9761E7"/>
    <w:rsid w:val="4B9A1834"/>
    <w:rsid w:val="4B9E1324"/>
    <w:rsid w:val="4B9F509C"/>
    <w:rsid w:val="4BBA72C1"/>
    <w:rsid w:val="4BF52F0E"/>
    <w:rsid w:val="4BF90D26"/>
    <w:rsid w:val="4BFF3767"/>
    <w:rsid w:val="4C300DF5"/>
    <w:rsid w:val="4C303F46"/>
    <w:rsid w:val="4C3E3364"/>
    <w:rsid w:val="4C6065D9"/>
    <w:rsid w:val="4C765AF8"/>
    <w:rsid w:val="4C894901"/>
    <w:rsid w:val="4CB15087"/>
    <w:rsid w:val="4CC254E6"/>
    <w:rsid w:val="4CD7758C"/>
    <w:rsid w:val="4CE54D31"/>
    <w:rsid w:val="4CF66F3E"/>
    <w:rsid w:val="4CFA521C"/>
    <w:rsid w:val="4CFD02CC"/>
    <w:rsid w:val="4D04165B"/>
    <w:rsid w:val="4D063625"/>
    <w:rsid w:val="4D0E072B"/>
    <w:rsid w:val="4D0E24D9"/>
    <w:rsid w:val="4D186EB4"/>
    <w:rsid w:val="4D3F2693"/>
    <w:rsid w:val="4D537EEC"/>
    <w:rsid w:val="4D7F33D7"/>
    <w:rsid w:val="4D9476AD"/>
    <w:rsid w:val="4DA92202"/>
    <w:rsid w:val="4DD80B5E"/>
    <w:rsid w:val="4DEC3484"/>
    <w:rsid w:val="4E0C1D97"/>
    <w:rsid w:val="4E0F6509"/>
    <w:rsid w:val="4E1933FE"/>
    <w:rsid w:val="4E704ACE"/>
    <w:rsid w:val="4E881A8F"/>
    <w:rsid w:val="4EA36C51"/>
    <w:rsid w:val="4EC6312C"/>
    <w:rsid w:val="4ED17C62"/>
    <w:rsid w:val="4EDD2163"/>
    <w:rsid w:val="4EEE5734"/>
    <w:rsid w:val="4EF729A6"/>
    <w:rsid w:val="4EFE032C"/>
    <w:rsid w:val="4F2E29BF"/>
    <w:rsid w:val="4F7217E1"/>
    <w:rsid w:val="4F74239C"/>
    <w:rsid w:val="4F766114"/>
    <w:rsid w:val="4F8E5B53"/>
    <w:rsid w:val="4FA90297"/>
    <w:rsid w:val="4FBC621D"/>
    <w:rsid w:val="4FF534DD"/>
    <w:rsid w:val="50041972"/>
    <w:rsid w:val="5030276E"/>
    <w:rsid w:val="50355FCF"/>
    <w:rsid w:val="50795EBC"/>
    <w:rsid w:val="507C64A1"/>
    <w:rsid w:val="508A5779"/>
    <w:rsid w:val="508B21B3"/>
    <w:rsid w:val="509E5922"/>
    <w:rsid w:val="50A849F3"/>
    <w:rsid w:val="50BB7B1D"/>
    <w:rsid w:val="50C11611"/>
    <w:rsid w:val="51142088"/>
    <w:rsid w:val="51477D68"/>
    <w:rsid w:val="51B345AA"/>
    <w:rsid w:val="51DF265F"/>
    <w:rsid w:val="521F7EA6"/>
    <w:rsid w:val="52221EB1"/>
    <w:rsid w:val="52260855"/>
    <w:rsid w:val="522A160F"/>
    <w:rsid w:val="523600EF"/>
    <w:rsid w:val="523D116B"/>
    <w:rsid w:val="52653BBD"/>
    <w:rsid w:val="5273314B"/>
    <w:rsid w:val="5281256E"/>
    <w:rsid w:val="528648C0"/>
    <w:rsid w:val="528943B0"/>
    <w:rsid w:val="52A64F62"/>
    <w:rsid w:val="52CA0C50"/>
    <w:rsid w:val="52CD174F"/>
    <w:rsid w:val="52D970E6"/>
    <w:rsid w:val="52DC2732"/>
    <w:rsid w:val="52E141EC"/>
    <w:rsid w:val="52E672F6"/>
    <w:rsid w:val="530103EA"/>
    <w:rsid w:val="53070920"/>
    <w:rsid w:val="53091D3D"/>
    <w:rsid w:val="533F05E1"/>
    <w:rsid w:val="536A41E2"/>
    <w:rsid w:val="536F3C21"/>
    <w:rsid w:val="5382152B"/>
    <w:rsid w:val="538E52FF"/>
    <w:rsid w:val="53A2397B"/>
    <w:rsid w:val="53BD6A07"/>
    <w:rsid w:val="53C02053"/>
    <w:rsid w:val="53CC09F8"/>
    <w:rsid w:val="53F8359B"/>
    <w:rsid w:val="53F863BC"/>
    <w:rsid w:val="54065CB8"/>
    <w:rsid w:val="54102FDB"/>
    <w:rsid w:val="543A1E06"/>
    <w:rsid w:val="548D49E1"/>
    <w:rsid w:val="549079EB"/>
    <w:rsid w:val="549E05E7"/>
    <w:rsid w:val="54C50A9A"/>
    <w:rsid w:val="54CA0BC8"/>
    <w:rsid w:val="54D664CB"/>
    <w:rsid w:val="54D77655"/>
    <w:rsid w:val="54DB67C4"/>
    <w:rsid w:val="552A00CC"/>
    <w:rsid w:val="552B174F"/>
    <w:rsid w:val="553B7BE4"/>
    <w:rsid w:val="55452810"/>
    <w:rsid w:val="554F368F"/>
    <w:rsid w:val="556800DC"/>
    <w:rsid w:val="55763CEF"/>
    <w:rsid w:val="557B4F87"/>
    <w:rsid w:val="55992B5C"/>
    <w:rsid w:val="560E354A"/>
    <w:rsid w:val="56264741"/>
    <w:rsid w:val="564D4072"/>
    <w:rsid w:val="56625644"/>
    <w:rsid w:val="566E223B"/>
    <w:rsid w:val="56A45C5C"/>
    <w:rsid w:val="56B440F1"/>
    <w:rsid w:val="56BC0B89"/>
    <w:rsid w:val="56D54068"/>
    <w:rsid w:val="56E30533"/>
    <w:rsid w:val="56FA08F7"/>
    <w:rsid w:val="57014E5D"/>
    <w:rsid w:val="57032983"/>
    <w:rsid w:val="57062473"/>
    <w:rsid w:val="57150E92"/>
    <w:rsid w:val="57201787"/>
    <w:rsid w:val="5727408E"/>
    <w:rsid w:val="57325016"/>
    <w:rsid w:val="573C10CF"/>
    <w:rsid w:val="574A334E"/>
    <w:rsid w:val="579B0E0D"/>
    <w:rsid w:val="57D87A93"/>
    <w:rsid w:val="57E806BA"/>
    <w:rsid w:val="580018F0"/>
    <w:rsid w:val="58214DBF"/>
    <w:rsid w:val="5838665C"/>
    <w:rsid w:val="5853793A"/>
    <w:rsid w:val="587E77AA"/>
    <w:rsid w:val="587F4216"/>
    <w:rsid w:val="58900246"/>
    <w:rsid w:val="58B23DD2"/>
    <w:rsid w:val="58B334DC"/>
    <w:rsid w:val="58BF5254"/>
    <w:rsid w:val="59267A1F"/>
    <w:rsid w:val="59374A89"/>
    <w:rsid w:val="594D25DB"/>
    <w:rsid w:val="594F1EAF"/>
    <w:rsid w:val="5969563F"/>
    <w:rsid w:val="59722042"/>
    <w:rsid w:val="59762F75"/>
    <w:rsid w:val="5976568E"/>
    <w:rsid w:val="59796F2C"/>
    <w:rsid w:val="598B6C60"/>
    <w:rsid w:val="59B15A33"/>
    <w:rsid w:val="59CD5F33"/>
    <w:rsid w:val="59DC351D"/>
    <w:rsid w:val="59EC3BA2"/>
    <w:rsid w:val="59EF62C2"/>
    <w:rsid w:val="5A1250C2"/>
    <w:rsid w:val="5A1C6A86"/>
    <w:rsid w:val="5A403EEE"/>
    <w:rsid w:val="5A517EA9"/>
    <w:rsid w:val="5A6D2DC7"/>
    <w:rsid w:val="5A8229B8"/>
    <w:rsid w:val="5A9F29C3"/>
    <w:rsid w:val="5AA862C2"/>
    <w:rsid w:val="5AA955EF"/>
    <w:rsid w:val="5AB81CD6"/>
    <w:rsid w:val="5AC83340"/>
    <w:rsid w:val="5ACC12DE"/>
    <w:rsid w:val="5ACC7530"/>
    <w:rsid w:val="5AE12FE7"/>
    <w:rsid w:val="5AF96577"/>
    <w:rsid w:val="5B0D4D97"/>
    <w:rsid w:val="5B324C2A"/>
    <w:rsid w:val="5B4C378D"/>
    <w:rsid w:val="5B61411C"/>
    <w:rsid w:val="5B726329"/>
    <w:rsid w:val="5BBE10AD"/>
    <w:rsid w:val="5BCF1086"/>
    <w:rsid w:val="5BE03293"/>
    <w:rsid w:val="5BE2525D"/>
    <w:rsid w:val="5BF804F2"/>
    <w:rsid w:val="5C1318BA"/>
    <w:rsid w:val="5C25514A"/>
    <w:rsid w:val="5C311D40"/>
    <w:rsid w:val="5C6D3D3E"/>
    <w:rsid w:val="5C700ABB"/>
    <w:rsid w:val="5C7D4F86"/>
    <w:rsid w:val="5C8C341B"/>
    <w:rsid w:val="5CAA678C"/>
    <w:rsid w:val="5CE40B61"/>
    <w:rsid w:val="5CE70651"/>
    <w:rsid w:val="5CF76AE6"/>
    <w:rsid w:val="5CFD1C22"/>
    <w:rsid w:val="5CFF3BED"/>
    <w:rsid w:val="5D047455"/>
    <w:rsid w:val="5D105DFA"/>
    <w:rsid w:val="5D2B6790"/>
    <w:rsid w:val="5D435B8E"/>
    <w:rsid w:val="5D5538EF"/>
    <w:rsid w:val="5D6972B8"/>
    <w:rsid w:val="5D6B71EC"/>
    <w:rsid w:val="5D6F0D72"/>
    <w:rsid w:val="5DB46785"/>
    <w:rsid w:val="5DC65EA3"/>
    <w:rsid w:val="5DF11787"/>
    <w:rsid w:val="5E0E0D51"/>
    <w:rsid w:val="5E3D37E2"/>
    <w:rsid w:val="5E426C44"/>
    <w:rsid w:val="5E4A609E"/>
    <w:rsid w:val="5E7E2E45"/>
    <w:rsid w:val="5EA66A16"/>
    <w:rsid w:val="5EFD7232"/>
    <w:rsid w:val="5F1F2324"/>
    <w:rsid w:val="5F3F6522"/>
    <w:rsid w:val="5F4B4EC7"/>
    <w:rsid w:val="5F775CBC"/>
    <w:rsid w:val="5FE80968"/>
    <w:rsid w:val="5FEA0BE8"/>
    <w:rsid w:val="5FFC4413"/>
    <w:rsid w:val="5FFD74C0"/>
    <w:rsid w:val="60003F04"/>
    <w:rsid w:val="60017C7C"/>
    <w:rsid w:val="6003353B"/>
    <w:rsid w:val="6009588A"/>
    <w:rsid w:val="60200102"/>
    <w:rsid w:val="6037369D"/>
    <w:rsid w:val="603C1F57"/>
    <w:rsid w:val="603D5158"/>
    <w:rsid w:val="6074044E"/>
    <w:rsid w:val="607E751E"/>
    <w:rsid w:val="60807B6C"/>
    <w:rsid w:val="608D150F"/>
    <w:rsid w:val="60932FCA"/>
    <w:rsid w:val="609D5BF6"/>
    <w:rsid w:val="60B02735"/>
    <w:rsid w:val="60B66CB8"/>
    <w:rsid w:val="60CE4002"/>
    <w:rsid w:val="60D86C2E"/>
    <w:rsid w:val="60F021CA"/>
    <w:rsid w:val="611F2AAF"/>
    <w:rsid w:val="612658E8"/>
    <w:rsid w:val="612E2CF2"/>
    <w:rsid w:val="61522834"/>
    <w:rsid w:val="6176119D"/>
    <w:rsid w:val="61774699"/>
    <w:rsid w:val="61827F3C"/>
    <w:rsid w:val="619005C2"/>
    <w:rsid w:val="61932B55"/>
    <w:rsid w:val="61EA3079"/>
    <w:rsid w:val="621C6331"/>
    <w:rsid w:val="622540F5"/>
    <w:rsid w:val="624125B1"/>
    <w:rsid w:val="625707AD"/>
    <w:rsid w:val="62650996"/>
    <w:rsid w:val="626D33A6"/>
    <w:rsid w:val="627C183B"/>
    <w:rsid w:val="629B0586"/>
    <w:rsid w:val="629E7A04"/>
    <w:rsid w:val="62A0552A"/>
    <w:rsid w:val="62B109CD"/>
    <w:rsid w:val="62C63EE1"/>
    <w:rsid w:val="62DB2A06"/>
    <w:rsid w:val="62E96ED1"/>
    <w:rsid w:val="62F85366"/>
    <w:rsid w:val="630006BE"/>
    <w:rsid w:val="63080721"/>
    <w:rsid w:val="633C134B"/>
    <w:rsid w:val="63433F66"/>
    <w:rsid w:val="63495BC1"/>
    <w:rsid w:val="634E31D8"/>
    <w:rsid w:val="637433A6"/>
    <w:rsid w:val="637A221F"/>
    <w:rsid w:val="637B1AF3"/>
    <w:rsid w:val="638E7A78"/>
    <w:rsid w:val="639257BA"/>
    <w:rsid w:val="639C3F43"/>
    <w:rsid w:val="63AE3C76"/>
    <w:rsid w:val="63B35731"/>
    <w:rsid w:val="63C11615"/>
    <w:rsid w:val="63C84008"/>
    <w:rsid w:val="63D57455"/>
    <w:rsid w:val="63E94DA0"/>
    <w:rsid w:val="6410048D"/>
    <w:rsid w:val="64153CF6"/>
    <w:rsid w:val="643979E4"/>
    <w:rsid w:val="644A1BF1"/>
    <w:rsid w:val="645A7B64"/>
    <w:rsid w:val="645C4B95"/>
    <w:rsid w:val="647C6B47"/>
    <w:rsid w:val="64923598"/>
    <w:rsid w:val="649B0394"/>
    <w:rsid w:val="64A532CB"/>
    <w:rsid w:val="64CF1141"/>
    <w:rsid w:val="64F63B27"/>
    <w:rsid w:val="64F658D5"/>
    <w:rsid w:val="64FB3541"/>
    <w:rsid w:val="651B17E0"/>
    <w:rsid w:val="651B533C"/>
    <w:rsid w:val="6527263E"/>
    <w:rsid w:val="655645C6"/>
    <w:rsid w:val="655D5954"/>
    <w:rsid w:val="65660CAD"/>
    <w:rsid w:val="657C3F13"/>
    <w:rsid w:val="65C62A35"/>
    <w:rsid w:val="65E92340"/>
    <w:rsid w:val="65E971E8"/>
    <w:rsid w:val="6618187B"/>
    <w:rsid w:val="664F7993"/>
    <w:rsid w:val="666D1BC7"/>
    <w:rsid w:val="668E0140"/>
    <w:rsid w:val="66AA4BC9"/>
    <w:rsid w:val="66CA417A"/>
    <w:rsid w:val="66D40381"/>
    <w:rsid w:val="6712451C"/>
    <w:rsid w:val="67310E46"/>
    <w:rsid w:val="67340937"/>
    <w:rsid w:val="67360E78"/>
    <w:rsid w:val="67584625"/>
    <w:rsid w:val="67851192"/>
    <w:rsid w:val="678B644F"/>
    <w:rsid w:val="678C2521"/>
    <w:rsid w:val="67B51A77"/>
    <w:rsid w:val="67B6134C"/>
    <w:rsid w:val="67D134ED"/>
    <w:rsid w:val="67D30150"/>
    <w:rsid w:val="67F012C2"/>
    <w:rsid w:val="681F5143"/>
    <w:rsid w:val="68212C69"/>
    <w:rsid w:val="682E5318"/>
    <w:rsid w:val="683706DE"/>
    <w:rsid w:val="684A42FE"/>
    <w:rsid w:val="684A4A27"/>
    <w:rsid w:val="684D0781"/>
    <w:rsid w:val="684D6A77"/>
    <w:rsid w:val="68907DEF"/>
    <w:rsid w:val="689478DF"/>
    <w:rsid w:val="68994EF5"/>
    <w:rsid w:val="68A11FFC"/>
    <w:rsid w:val="68AC05E3"/>
    <w:rsid w:val="68B74A5D"/>
    <w:rsid w:val="68FB795E"/>
    <w:rsid w:val="690031C6"/>
    <w:rsid w:val="69201173"/>
    <w:rsid w:val="6954706E"/>
    <w:rsid w:val="697B284D"/>
    <w:rsid w:val="69A022B3"/>
    <w:rsid w:val="69A27DD9"/>
    <w:rsid w:val="69C36D02"/>
    <w:rsid w:val="69CF1CA6"/>
    <w:rsid w:val="69EC374B"/>
    <w:rsid w:val="6A0C7949"/>
    <w:rsid w:val="6A175FED"/>
    <w:rsid w:val="6A503076"/>
    <w:rsid w:val="6A6F22EB"/>
    <w:rsid w:val="6AA138AB"/>
    <w:rsid w:val="6AAA07D3"/>
    <w:rsid w:val="6AB65E0B"/>
    <w:rsid w:val="6ABB5507"/>
    <w:rsid w:val="6AFC79BD"/>
    <w:rsid w:val="6B421874"/>
    <w:rsid w:val="6B4A697B"/>
    <w:rsid w:val="6BA37E39"/>
    <w:rsid w:val="6BB14BED"/>
    <w:rsid w:val="6BB34520"/>
    <w:rsid w:val="6BBD0EFB"/>
    <w:rsid w:val="6BE26BB3"/>
    <w:rsid w:val="6C1C541F"/>
    <w:rsid w:val="6C2216A6"/>
    <w:rsid w:val="6C3122C4"/>
    <w:rsid w:val="6C3A254B"/>
    <w:rsid w:val="6C69642F"/>
    <w:rsid w:val="6C727F37"/>
    <w:rsid w:val="6C7733DC"/>
    <w:rsid w:val="6C7B4FA5"/>
    <w:rsid w:val="6C871509"/>
    <w:rsid w:val="6C93671C"/>
    <w:rsid w:val="6CA51091"/>
    <w:rsid w:val="6CA64085"/>
    <w:rsid w:val="6CA87DFD"/>
    <w:rsid w:val="6CA976D1"/>
    <w:rsid w:val="6CCD33BF"/>
    <w:rsid w:val="6D042B59"/>
    <w:rsid w:val="6D0A5A67"/>
    <w:rsid w:val="6D1F7993"/>
    <w:rsid w:val="6D7B106D"/>
    <w:rsid w:val="6DE12054"/>
    <w:rsid w:val="6DF64F2D"/>
    <w:rsid w:val="6DF826BE"/>
    <w:rsid w:val="6DFB3F5C"/>
    <w:rsid w:val="6E11552E"/>
    <w:rsid w:val="6E3336CF"/>
    <w:rsid w:val="6E3B07FD"/>
    <w:rsid w:val="6E5B2C4D"/>
    <w:rsid w:val="6E6E0BD2"/>
    <w:rsid w:val="6E7066F8"/>
    <w:rsid w:val="6E78268B"/>
    <w:rsid w:val="6E7A16C2"/>
    <w:rsid w:val="6EA463A2"/>
    <w:rsid w:val="6EBF42F0"/>
    <w:rsid w:val="6EE226F2"/>
    <w:rsid w:val="6F0D03EB"/>
    <w:rsid w:val="6F1B2B08"/>
    <w:rsid w:val="6F262767"/>
    <w:rsid w:val="6F2A29D3"/>
    <w:rsid w:val="6F3040D9"/>
    <w:rsid w:val="6F7A0365"/>
    <w:rsid w:val="6FA03A38"/>
    <w:rsid w:val="6FB67AB5"/>
    <w:rsid w:val="6FBB1BF5"/>
    <w:rsid w:val="6FF9271D"/>
    <w:rsid w:val="70343755"/>
    <w:rsid w:val="7036571F"/>
    <w:rsid w:val="70626FA0"/>
    <w:rsid w:val="706B4BC5"/>
    <w:rsid w:val="706C2EEF"/>
    <w:rsid w:val="706D2977"/>
    <w:rsid w:val="70835054"/>
    <w:rsid w:val="70890EAB"/>
    <w:rsid w:val="709158EB"/>
    <w:rsid w:val="70A052E7"/>
    <w:rsid w:val="70A42689"/>
    <w:rsid w:val="70BF5715"/>
    <w:rsid w:val="70E84C6C"/>
    <w:rsid w:val="70E92792"/>
    <w:rsid w:val="70F031AE"/>
    <w:rsid w:val="712F2B78"/>
    <w:rsid w:val="7148570A"/>
    <w:rsid w:val="71520337"/>
    <w:rsid w:val="71651620"/>
    <w:rsid w:val="716B31A7"/>
    <w:rsid w:val="718F50E7"/>
    <w:rsid w:val="71AC3EEB"/>
    <w:rsid w:val="71B27028"/>
    <w:rsid w:val="71B428B6"/>
    <w:rsid w:val="71C70D25"/>
    <w:rsid w:val="71CA4371"/>
    <w:rsid w:val="71D21478"/>
    <w:rsid w:val="71D87735"/>
    <w:rsid w:val="71F531CF"/>
    <w:rsid w:val="723C50EE"/>
    <w:rsid w:val="72404BCB"/>
    <w:rsid w:val="72442376"/>
    <w:rsid w:val="72631299"/>
    <w:rsid w:val="726B5B54"/>
    <w:rsid w:val="728E2BC1"/>
    <w:rsid w:val="72CB03A1"/>
    <w:rsid w:val="72D336FA"/>
    <w:rsid w:val="72E47E82"/>
    <w:rsid w:val="72E84EDF"/>
    <w:rsid w:val="72F1592E"/>
    <w:rsid w:val="730B4C41"/>
    <w:rsid w:val="7318110C"/>
    <w:rsid w:val="73261A7B"/>
    <w:rsid w:val="733F48EB"/>
    <w:rsid w:val="73567938"/>
    <w:rsid w:val="735A34D3"/>
    <w:rsid w:val="73A0182E"/>
    <w:rsid w:val="73BB3DF9"/>
    <w:rsid w:val="73C93847"/>
    <w:rsid w:val="73ED4347"/>
    <w:rsid w:val="73FB2F08"/>
    <w:rsid w:val="740D6797"/>
    <w:rsid w:val="74114128"/>
    <w:rsid w:val="742C30C1"/>
    <w:rsid w:val="743E4BA3"/>
    <w:rsid w:val="744C5512"/>
    <w:rsid w:val="745126A4"/>
    <w:rsid w:val="74687E72"/>
    <w:rsid w:val="747B76D4"/>
    <w:rsid w:val="747D56CB"/>
    <w:rsid w:val="748E5B2A"/>
    <w:rsid w:val="748E78D8"/>
    <w:rsid w:val="74A94712"/>
    <w:rsid w:val="74AE1D28"/>
    <w:rsid w:val="74B15375"/>
    <w:rsid w:val="74C01A5C"/>
    <w:rsid w:val="74C06B22"/>
    <w:rsid w:val="74D3353D"/>
    <w:rsid w:val="75136C66"/>
    <w:rsid w:val="751678CE"/>
    <w:rsid w:val="753C52F3"/>
    <w:rsid w:val="754601B3"/>
    <w:rsid w:val="7548217D"/>
    <w:rsid w:val="75524DAA"/>
    <w:rsid w:val="75610B49"/>
    <w:rsid w:val="756E3266"/>
    <w:rsid w:val="757F36C5"/>
    <w:rsid w:val="758B02BC"/>
    <w:rsid w:val="75976C60"/>
    <w:rsid w:val="75EA3234"/>
    <w:rsid w:val="75F419BD"/>
    <w:rsid w:val="75F776FF"/>
    <w:rsid w:val="761A519B"/>
    <w:rsid w:val="7639646C"/>
    <w:rsid w:val="766261F9"/>
    <w:rsid w:val="766528BB"/>
    <w:rsid w:val="76661B74"/>
    <w:rsid w:val="766923A0"/>
    <w:rsid w:val="76A53181"/>
    <w:rsid w:val="76C70E7F"/>
    <w:rsid w:val="76E23F0B"/>
    <w:rsid w:val="76FF686B"/>
    <w:rsid w:val="770519A8"/>
    <w:rsid w:val="77127A20"/>
    <w:rsid w:val="7722255A"/>
    <w:rsid w:val="776668EA"/>
    <w:rsid w:val="77752FD1"/>
    <w:rsid w:val="777A2396"/>
    <w:rsid w:val="77A85155"/>
    <w:rsid w:val="77AD62C7"/>
    <w:rsid w:val="77C17FC5"/>
    <w:rsid w:val="77C67389"/>
    <w:rsid w:val="77CA3094"/>
    <w:rsid w:val="77D5615E"/>
    <w:rsid w:val="77E43CB3"/>
    <w:rsid w:val="77E730A2"/>
    <w:rsid w:val="77ED700C"/>
    <w:rsid w:val="780305DD"/>
    <w:rsid w:val="780B56E4"/>
    <w:rsid w:val="780F0D30"/>
    <w:rsid w:val="78291EE2"/>
    <w:rsid w:val="785C1A9B"/>
    <w:rsid w:val="78680440"/>
    <w:rsid w:val="78686282"/>
    <w:rsid w:val="788150E6"/>
    <w:rsid w:val="789B25C4"/>
    <w:rsid w:val="78A33265"/>
    <w:rsid w:val="78B673FD"/>
    <w:rsid w:val="78BF67FE"/>
    <w:rsid w:val="78CA2EA9"/>
    <w:rsid w:val="791660EE"/>
    <w:rsid w:val="795A24EE"/>
    <w:rsid w:val="79607369"/>
    <w:rsid w:val="796E1A86"/>
    <w:rsid w:val="79701CA2"/>
    <w:rsid w:val="79786DA9"/>
    <w:rsid w:val="798B088A"/>
    <w:rsid w:val="798E3ED6"/>
    <w:rsid w:val="79A77AEF"/>
    <w:rsid w:val="79C421B0"/>
    <w:rsid w:val="79D0629D"/>
    <w:rsid w:val="79E81839"/>
    <w:rsid w:val="7A0168D4"/>
    <w:rsid w:val="7A024CAD"/>
    <w:rsid w:val="7A2111EE"/>
    <w:rsid w:val="7A546ECE"/>
    <w:rsid w:val="7A5E7D4D"/>
    <w:rsid w:val="7A70182E"/>
    <w:rsid w:val="7A7271B3"/>
    <w:rsid w:val="7A9B5BD3"/>
    <w:rsid w:val="7AAB2E9A"/>
    <w:rsid w:val="7AF810EA"/>
    <w:rsid w:val="7B18614D"/>
    <w:rsid w:val="7B1D19B6"/>
    <w:rsid w:val="7B2417E4"/>
    <w:rsid w:val="7B6B4208"/>
    <w:rsid w:val="7B777C9C"/>
    <w:rsid w:val="7B890DF9"/>
    <w:rsid w:val="7BAD0F8C"/>
    <w:rsid w:val="7BB34428"/>
    <w:rsid w:val="7BB67714"/>
    <w:rsid w:val="7BEC242D"/>
    <w:rsid w:val="7BEE5100"/>
    <w:rsid w:val="7BF5023D"/>
    <w:rsid w:val="7C0861C2"/>
    <w:rsid w:val="7C123006"/>
    <w:rsid w:val="7C1B7C6D"/>
    <w:rsid w:val="7C495EE3"/>
    <w:rsid w:val="7C664E53"/>
    <w:rsid w:val="7C9F63FA"/>
    <w:rsid w:val="7CB225D2"/>
    <w:rsid w:val="7CCA3477"/>
    <w:rsid w:val="7CE704CD"/>
    <w:rsid w:val="7CF60710"/>
    <w:rsid w:val="7D083FA0"/>
    <w:rsid w:val="7D0C1CE2"/>
    <w:rsid w:val="7D4E40A8"/>
    <w:rsid w:val="7D536152"/>
    <w:rsid w:val="7D6C2781"/>
    <w:rsid w:val="7D733B0F"/>
    <w:rsid w:val="7D821FA4"/>
    <w:rsid w:val="7D845D1C"/>
    <w:rsid w:val="7DFC26E0"/>
    <w:rsid w:val="7E290672"/>
    <w:rsid w:val="7E350548"/>
    <w:rsid w:val="7E375050"/>
    <w:rsid w:val="7E573431"/>
    <w:rsid w:val="7E576F8D"/>
    <w:rsid w:val="7E577FFD"/>
    <w:rsid w:val="7E6A3164"/>
    <w:rsid w:val="7E957AB5"/>
    <w:rsid w:val="7E9A50CB"/>
    <w:rsid w:val="7E9B04EB"/>
    <w:rsid w:val="7EBC7738"/>
    <w:rsid w:val="7EE45F52"/>
    <w:rsid w:val="7EEB3B79"/>
    <w:rsid w:val="7EF944E8"/>
    <w:rsid w:val="7EFC5D86"/>
    <w:rsid w:val="7F060D40"/>
    <w:rsid w:val="7F1135E0"/>
    <w:rsid w:val="7F45091E"/>
    <w:rsid w:val="7F57463B"/>
    <w:rsid w:val="7F6776A3"/>
    <w:rsid w:val="7F78365F"/>
    <w:rsid w:val="7F930498"/>
    <w:rsid w:val="7F97326B"/>
    <w:rsid w:val="7FEF6B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4"/>
    <w:qFormat/>
    <w:uiPriority w:val="1"/>
    <w:rPr>
      <w:rFonts w:ascii="仿宋" w:hAnsi="仿宋" w:eastAsia="仿宋" w:cs="仿宋"/>
      <w:sz w:val="30"/>
      <w:szCs w:val="30"/>
      <w:lang w:val="zh-CN" w:bidi="zh-CN"/>
    </w:rPr>
  </w:style>
  <w:style w:type="paragraph" w:customStyle="1" w:styleId="3">
    <w:name w:val="正文首行缩进1"/>
    <w:next w:val="2"/>
    <w:qFormat/>
    <w:uiPriority w:val="0"/>
    <w:pPr>
      <w:widowControl w:val="0"/>
      <w:spacing w:after="120" w:line="560" w:lineRule="exact"/>
      <w:ind w:firstLine="100" w:firstLineChars="100"/>
      <w:jc w:val="both"/>
    </w:pPr>
    <w:rPr>
      <w:rFonts w:ascii="Calibri" w:hAnsi="Calibri" w:eastAsia="宋体" w:cs="Times New Roman"/>
      <w:kern w:val="2"/>
      <w:sz w:val="21"/>
      <w:szCs w:val="24"/>
      <w:lang w:val="en-US" w:eastAsia="zh-CN" w:bidi="ar-SA"/>
    </w:rPr>
  </w:style>
  <w:style w:type="paragraph" w:styleId="4">
    <w:name w:val="Body Text Indent"/>
    <w:basedOn w:val="1"/>
    <w:next w:val="5"/>
    <w:qFormat/>
    <w:uiPriority w:val="0"/>
    <w:pPr>
      <w:spacing w:after="120"/>
      <w:ind w:left="420" w:leftChars="200"/>
    </w:pPr>
  </w:style>
  <w:style w:type="paragraph" w:customStyle="1" w:styleId="5">
    <w:name w:val="正文首行缩进 21"/>
    <w:basedOn w:val="4"/>
    <w:next w:val="6"/>
    <w:unhideWhenUsed/>
    <w:qFormat/>
    <w:uiPriority w:val="0"/>
    <w:pPr>
      <w:spacing w:after="0" w:line="600" w:lineRule="exact"/>
      <w:ind w:left="0" w:leftChars="0" w:firstLine="720" w:firstLineChars="200"/>
    </w:pPr>
    <w:rPr>
      <w:rFonts w:ascii="仿宋_GB2312" w:eastAsia="仿宋_GB2312"/>
      <w:sz w:val="36"/>
      <w:szCs w:val="36"/>
    </w:rPr>
  </w:style>
  <w:style w:type="paragraph" w:customStyle="1" w:styleId="6">
    <w:name w:val="正文首行缩进11"/>
    <w:basedOn w:val="2"/>
    <w:next w:val="2"/>
    <w:unhideWhenUsed/>
    <w:qFormat/>
    <w:uiPriority w:val="99"/>
    <w:pPr>
      <w:jc w:val="center"/>
    </w:pPr>
    <w:rPr>
      <w:rFonts w:ascii="Calibri" w:hAnsi="Calibri"/>
      <w:szCs w:val="24"/>
    </w:rPr>
  </w:style>
  <w:style w:type="paragraph" w:styleId="7">
    <w:name w:val="Balloon Text"/>
    <w:basedOn w:val="1"/>
    <w:link w:val="17"/>
    <w:qFormat/>
    <w:uiPriority w:val="0"/>
    <w:rPr>
      <w:sz w:val="18"/>
      <w:szCs w:val="18"/>
    </w:rPr>
  </w:style>
  <w:style w:type="paragraph" w:styleId="8">
    <w:name w:val="footer"/>
    <w:basedOn w:val="1"/>
    <w:link w:val="16"/>
    <w:qFormat/>
    <w:uiPriority w:val="99"/>
    <w:pPr>
      <w:tabs>
        <w:tab w:val="center" w:pos="4153"/>
        <w:tab w:val="right" w:pos="8306"/>
      </w:tabs>
      <w:snapToGrid w:val="0"/>
      <w:jc w:val="left"/>
    </w:pPr>
    <w:rPr>
      <w:sz w:val="18"/>
      <w:szCs w:val="18"/>
    </w:rPr>
  </w:style>
  <w:style w:type="paragraph" w:styleId="9">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spacing w:before="100" w:beforeAutospacing="1" w:after="100" w:afterAutospacing="1"/>
      <w:jc w:val="left"/>
    </w:pPr>
    <w:rPr>
      <w:kern w:val="0"/>
      <w:sz w:val="24"/>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unhideWhenUsed/>
    <w:qFormat/>
    <w:uiPriority w:val="99"/>
    <w:rPr>
      <w:color w:val="0026E5" w:themeColor="hyperlink"/>
      <w:u w:val="single"/>
      <w14:textFill>
        <w14:solidFill>
          <w14:schemeClr w14:val="hlink"/>
        </w14:solidFill>
      </w14:textFill>
    </w:rPr>
  </w:style>
  <w:style w:type="character" w:customStyle="1" w:styleId="15">
    <w:name w:val="页眉 Char"/>
    <w:basedOn w:val="13"/>
    <w:link w:val="9"/>
    <w:qFormat/>
    <w:uiPriority w:val="0"/>
    <w:rPr>
      <w:rFonts w:ascii="Times New Roman" w:hAnsi="Times New Roman" w:eastAsia="宋体" w:cs="Times New Roman"/>
      <w:kern w:val="2"/>
      <w:sz w:val="18"/>
      <w:szCs w:val="18"/>
    </w:rPr>
  </w:style>
  <w:style w:type="character" w:customStyle="1" w:styleId="16">
    <w:name w:val="页脚 Char"/>
    <w:basedOn w:val="13"/>
    <w:link w:val="8"/>
    <w:qFormat/>
    <w:uiPriority w:val="99"/>
    <w:rPr>
      <w:rFonts w:ascii="Times New Roman" w:hAnsi="Times New Roman" w:eastAsia="宋体" w:cs="Times New Roman"/>
      <w:kern w:val="2"/>
      <w:sz w:val="18"/>
      <w:szCs w:val="18"/>
    </w:rPr>
  </w:style>
  <w:style w:type="character" w:customStyle="1" w:styleId="17">
    <w:name w:val="批注框文本 Char"/>
    <w:basedOn w:val="13"/>
    <w:link w:val="7"/>
    <w:qFormat/>
    <w:uiPriority w:val="0"/>
    <w:rPr>
      <w:rFonts w:ascii="Times New Roman" w:hAnsi="Times New Roman" w:eastAsia="宋体" w:cs="Times New Roman"/>
      <w:kern w:val="2"/>
      <w:sz w:val="18"/>
      <w:szCs w:val="18"/>
    </w:rPr>
  </w:style>
  <w:style w:type="paragraph" w:customStyle="1" w:styleId="18">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9">
    <w:name w:val="正文111"/>
    <w:qFormat/>
    <w:uiPriority w:val="0"/>
    <w:pPr>
      <w:jc w:val="both"/>
    </w:pPr>
    <w:rPr>
      <w:rFonts w:ascii="Times New Roman" w:hAnsi="Times New Roman" w:eastAsia="宋体" w:cs="Times New Roman"/>
      <w:kern w:val="2"/>
      <w:sz w:val="21"/>
      <w:szCs w:val="21"/>
      <w:lang w:val="en-US" w:eastAsia="zh-CN" w:bidi="ar-SA"/>
    </w:rPr>
  </w:style>
  <w:style w:type="paragraph" w:customStyle="1" w:styleId="20">
    <w:name w:val="正文11"/>
    <w:qFormat/>
    <w:uiPriority w:val="0"/>
    <w:pPr>
      <w:jc w:val="both"/>
    </w:pPr>
    <w:rPr>
      <w:rFonts w:ascii="Times New Roman" w:hAnsi="Times New Roman" w:eastAsia="宋体" w:cs="Times New Roman"/>
      <w:kern w:val="2"/>
      <w:sz w:val="21"/>
      <w:szCs w:val="21"/>
      <w:lang w:val="en-US" w:eastAsia="zh-CN" w:bidi="ar-SA"/>
    </w:rPr>
  </w:style>
  <w:style w:type="paragraph" w:customStyle="1" w:styleId="21">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22">
    <w:name w:val="p"/>
    <w:basedOn w:val="1"/>
    <w:qFormat/>
    <w:uiPriority w:val="0"/>
  </w:style>
  <w:style w:type="paragraph" w:styleId="23">
    <w:name w:val="List Paragraph"/>
    <w:basedOn w:val="1"/>
    <w:unhideWhenUsed/>
    <w:qFormat/>
    <w:uiPriority w:val="99"/>
    <w:pPr>
      <w:ind w:firstLine="420" w:firstLineChars="200"/>
    </w:pPr>
  </w:style>
  <w:style w:type="character" w:customStyle="1" w:styleId="24">
    <w:name w:val="正文文本 Char"/>
    <w:basedOn w:val="13"/>
    <w:link w:val="2"/>
    <w:qFormat/>
    <w:uiPriority w:val="1"/>
    <w:rPr>
      <w:rFonts w:ascii="仿宋" w:hAnsi="仿宋" w:eastAsia="仿宋" w:cs="仿宋"/>
      <w:kern w:val="2"/>
      <w:sz w:val="30"/>
      <w:szCs w:val="30"/>
      <w:lang w:val="zh-CN" w:bidi="zh-CN"/>
    </w:rPr>
  </w:style>
  <w:style w:type="paragraph" w:customStyle="1" w:styleId="25">
    <w:name w:val="列表段落1"/>
    <w:basedOn w:val="1"/>
    <w:qFormat/>
    <w:uiPriority w:val="99"/>
    <w:pPr>
      <w:ind w:firstLine="420" w:firstLineChars="200"/>
    </w:pPr>
  </w:style>
  <w:style w:type="character" w:customStyle="1" w:styleId="26">
    <w:name w:val="正文文本 字符1"/>
    <w:semiHidden/>
    <w:qFormat/>
    <w:locked/>
    <w:uiPriority w:val="1"/>
    <w:rPr>
      <w:rFonts w:ascii="仿宋" w:hAnsi="仿宋" w:eastAsia="仿宋" w:cs="仿宋"/>
      <w:kern w:val="2"/>
      <w:sz w:val="30"/>
      <w:szCs w:val="30"/>
      <w:lang w:val="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18</Pages>
  <Words>2693</Words>
  <Characters>3042</Characters>
  <Lines>51</Lines>
  <Paragraphs>14</Paragraphs>
  <TotalTime>3</TotalTime>
  <ScaleCrop>false</ScaleCrop>
  <LinksUpToDate>false</LinksUpToDate>
  <CharactersWithSpaces>3089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2025-10-11T03:25:00Z</dcterms:created>
  <dc:creator>预报中心</dc:creator>
  <cp:lastModifiedBy>范小欣</cp:lastModifiedBy>
  <cp:lastPrinted>2025-10-11T01:21:00Z</cp:lastPrinted>
  <dcterms:modified xsi:type="dcterms:W3CDTF">2025-10-11T04:28:27Z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B14CE07317DF423DAEF05CEEEA0FE183_13</vt:lpwstr>
  </property>
  <property fmtid="{D5CDD505-2E9C-101B-9397-08002B2CF9AE}" pid="4" name="KSOTemplateDocerSaveRecord">
    <vt:lpwstr>eyJoZGlkIjoiOTc3ZWI2ZDMxMTA1ZmMwMGQ0NTE5YWJlZWEwZmI1NGMiLCJ1c2VySWQiOiI1MjcyMDIxMTAifQ==</vt:lpwstr>
  </property>
</Properties>
</file>