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775" w:rsidRDefault="00AB5775" w:rsidP="00AB5775">
      <w:pPr>
        <w:adjustRightInd w:val="0"/>
        <w:spacing w:line="576" w:lineRule="exact"/>
        <w:rPr>
          <w:rFonts w:ascii="黑体" w:eastAsia="黑体"/>
        </w:rPr>
      </w:pPr>
      <w:r w:rsidRPr="00F639FB">
        <w:rPr>
          <w:rFonts w:ascii="黑体" w:eastAsia="黑体" w:hint="eastAsia"/>
        </w:rPr>
        <w:t>附件2</w:t>
      </w:r>
    </w:p>
    <w:p w:rsidR="00AB5775" w:rsidRDefault="00AB5775" w:rsidP="00AB5775">
      <w:pPr>
        <w:adjustRightInd w:val="0"/>
        <w:spacing w:line="576" w:lineRule="exact"/>
        <w:rPr>
          <w:rFonts w:ascii="宋体" w:eastAsia="宋体" w:hAnsi="宋体" w:cs="宋体"/>
          <w:sz w:val="21"/>
          <w:szCs w:val="21"/>
        </w:rPr>
      </w:pPr>
      <w:r>
        <w:rPr>
          <w:rFonts w:ascii="黑体" w:eastAsia="黑体" w:hint="eastAsia"/>
        </w:rPr>
        <w:t xml:space="preserve">       </w:t>
      </w:r>
      <w:r>
        <w:rPr>
          <w:rFonts w:ascii="方正小标宋简体" w:eastAsia="方正小标宋简体" w:hAnsi="宋体" w:hint="eastAsia"/>
          <w:bCs/>
          <w:sz w:val="36"/>
          <w:szCs w:val="36"/>
        </w:rPr>
        <w:t>陕西</w:t>
      </w:r>
      <w:r w:rsidRPr="00F639FB">
        <w:rPr>
          <w:rFonts w:ascii="方正小标宋简体" w:eastAsia="方正小标宋简体" w:hAnsi="宋体" w:hint="eastAsia"/>
          <w:bCs/>
          <w:sz w:val="36"/>
          <w:szCs w:val="36"/>
        </w:rPr>
        <w:t>省防雷装置检测机构信用评价标准表</w:t>
      </w:r>
    </w:p>
    <w:p w:rsidR="00AB5775" w:rsidRPr="00921D2A" w:rsidRDefault="00AB5775" w:rsidP="00AB5775">
      <w:pPr>
        <w:spacing w:line="240" w:lineRule="auto"/>
        <w:ind w:firstLineChars="300" w:firstLine="618"/>
        <w:jc w:val="left"/>
        <w:rPr>
          <w:rFonts w:ascii="宋体" w:eastAsia="宋体" w:hAnsi="宋体" w:cs="宋体"/>
          <w:sz w:val="21"/>
          <w:szCs w:val="21"/>
        </w:rPr>
      </w:pPr>
      <w:r w:rsidRPr="00921D2A">
        <w:rPr>
          <w:rFonts w:ascii="宋体" w:eastAsia="宋体" w:hAnsi="宋体" w:cs="宋体" w:hint="eastAsia"/>
          <w:sz w:val="21"/>
          <w:szCs w:val="21"/>
        </w:rPr>
        <w:t xml:space="preserve">单位名称：                                           评价日期：                  </w:t>
      </w:r>
    </w:p>
    <w:tbl>
      <w:tblPr>
        <w:tblW w:w="102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908"/>
        <w:gridCol w:w="1125"/>
        <w:gridCol w:w="4855"/>
        <w:gridCol w:w="895"/>
        <w:gridCol w:w="2456"/>
      </w:tblGrid>
      <w:tr w:rsidR="00AB5775" w:rsidRPr="00F639FB" w:rsidTr="00F36EC0">
        <w:trPr>
          <w:trHeight w:val="340"/>
          <w:jc w:val="center"/>
        </w:trPr>
        <w:tc>
          <w:tcPr>
            <w:tcW w:w="2033" w:type="dxa"/>
            <w:gridSpan w:val="2"/>
            <w:vAlign w:val="center"/>
          </w:tcPr>
          <w:p w:rsidR="00AB5775" w:rsidRPr="00F639FB" w:rsidRDefault="00AB5775"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评价指标</w:t>
            </w:r>
          </w:p>
        </w:tc>
        <w:tc>
          <w:tcPr>
            <w:tcW w:w="4855" w:type="dxa"/>
            <w:vMerge w:val="restart"/>
            <w:vAlign w:val="center"/>
          </w:tcPr>
          <w:p w:rsidR="00AB5775" w:rsidRPr="00F639FB" w:rsidRDefault="00AB5775" w:rsidP="00F36EC0">
            <w:pPr>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评分标准</w:t>
            </w:r>
          </w:p>
        </w:tc>
        <w:tc>
          <w:tcPr>
            <w:tcW w:w="895" w:type="dxa"/>
            <w:vMerge w:val="restart"/>
            <w:vAlign w:val="center"/>
          </w:tcPr>
          <w:p w:rsidR="00AB5775" w:rsidRPr="00F639FB" w:rsidRDefault="00AB5775" w:rsidP="00F36EC0">
            <w:pPr>
              <w:snapToGrid w:val="0"/>
              <w:spacing w:line="240" w:lineRule="exact"/>
              <w:jc w:val="center"/>
              <w:rPr>
                <w:rFonts w:ascii="宋体" w:eastAsia="宋体" w:hAnsi="宋体" w:cs="宋体"/>
                <w:sz w:val="21"/>
                <w:szCs w:val="21"/>
              </w:rPr>
            </w:pPr>
            <w:r w:rsidRPr="00F639FB">
              <w:rPr>
                <w:rFonts w:ascii="宋体" w:eastAsia="宋体" w:hAnsi="宋体" w:cs="宋体" w:hint="eastAsia"/>
                <w:sz w:val="21"/>
                <w:szCs w:val="21"/>
              </w:rPr>
              <w:t>得分</w:t>
            </w:r>
          </w:p>
        </w:tc>
        <w:tc>
          <w:tcPr>
            <w:tcW w:w="2456" w:type="dxa"/>
            <w:vMerge w:val="restart"/>
            <w:vAlign w:val="center"/>
          </w:tcPr>
          <w:p w:rsidR="00AB5775" w:rsidRPr="00F639FB" w:rsidRDefault="00AB5775" w:rsidP="00F36EC0">
            <w:pPr>
              <w:snapToGrid w:val="0"/>
              <w:spacing w:line="240" w:lineRule="exact"/>
              <w:jc w:val="center"/>
              <w:rPr>
                <w:rFonts w:ascii="宋体" w:eastAsia="宋体" w:hAnsi="宋体" w:cs="宋体"/>
                <w:sz w:val="21"/>
                <w:szCs w:val="21"/>
              </w:rPr>
            </w:pPr>
            <w:r w:rsidRPr="00F639FB">
              <w:rPr>
                <w:rFonts w:ascii="宋体" w:eastAsia="宋体" w:hAnsi="宋体" w:cs="宋体" w:hint="eastAsia"/>
                <w:sz w:val="21"/>
                <w:szCs w:val="21"/>
              </w:rPr>
              <w:t>备注</w:t>
            </w:r>
          </w:p>
        </w:tc>
      </w:tr>
      <w:tr w:rsidR="00AB5775" w:rsidRPr="00F639FB" w:rsidTr="00F36EC0">
        <w:trPr>
          <w:trHeight w:val="340"/>
          <w:jc w:val="center"/>
        </w:trPr>
        <w:tc>
          <w:tcPr>
            <w:tcW w:w="908" w:type="dxa"/>
            <w:vAlign w:val="center"/>
          </w:tcPr>
          <w:p w:rsidR="00AB5775" w:rsidRPr="00F639FB" w:rsidRDefault="00AB5775"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类</w:t>
            </w:r>
          </w:p>
        </w:tc>
        <w:tc>
          <w:tcPr>
            <w:tcW w:w="1125" w:type="dxa"/>
            <w:vAlign w:val="center"/>
          </w:tcPr>
          <w:p w:rsidR="00AB5775" w:rsidRPr="00F639FB" w:rsidRDefault="00AB5775"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项</w:t>
            </w:r>
          </w:p>
        </w:tc>
        <w:tc>
          <w:tcPr>
            <w:tcW w:w="4855" w:type="dxa"/>
            <w:vMerge/>
            <w:vAlign w:val="center"/>
          </w:tcPr>
          <w:p w:rsidR="00AB5775" w:rsidRPr="00F639FB" w:rsidRDefault="00AB5775" w:rsidP="00F36EC0">
            <w:pPr>
              <w:snapToGrid w:val="0"/>
              <w:spacing w:line="240" w:lineRule="exact"/>
              <w:ind w:leftChars="100" w:left="316"/>
              <w:jc w:val="center"/>
              <w:rPr>
                <w:rFonts w:ascii="宋体" w:eastAsia="宋体" w:hAnsi="宋体"/>
                <w:sz w:val="21"/>
                <w:szCs w:val="21"/>
              </w:rPr>
            </w:pPr>
          </w:p>
        </w:tc>
        <w:tc>
          <w:tcPr>
            <w:tcW w:w="895" w:type="dxa"/>
            <w:vMerge/>
            <w:vAlign w:val="center"/>
          </w:tcPr>
          <w:p w:rsidR="00AB5775" w:rsidRPr="00F639FB" w:rsidRDefault="00AB5775" w:rsidP="00F36EC0">
            <w:pPr>
              <w:snapToGrid w:val="0"/>
              <w:spacing w:line="240" w:lineRule="exact"/>
              <w:ind w:leftChars="100" w:left="316"/>
              <w:jc w:val="center"/>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jc w:val="center"/>
              <w:rPr>
                <w:rFonts w:ascii="宋体" w:eastAsia="宋体" w:hAnsi="宋体"/>
                <w:sz w:val="21"/>
                <w:szCs w:val="21"/>
              </w:rPr>
            </w:pP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一、基本能力</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w:t>
            </w:r>
            <w:r>
              <w:rPr>
                <w:rFonts w:ascii="宋体" w:eastAsia="宋体" w:hAnsi="宋体" w:hint="eastAsia"/>
                <w:sz w:val="21"/>
                <w:szCs w:val="21"/>
              </w:rPr>
              <w:t>13</w:t>
            </w:r>
            <w:r w:rsidRPr="00F639FB">
              <w:rPr>
                <w:rFonts w:ascii="宋体" w:eastAsia="宋体" w:hAnsi="宋体" w:hint="eastAsia"/>
                <w:sz w:val="21"/>
                <w:szCs w:val="21"/>
              </w:rPr>
              <w:t>分）</w:t>
            </w: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1.</w:t>
            </w:r>
            <w:r w:rsidRPr="00F639FB">
              <w:rPr>
                <w:rFonts w:ascii="宋体" w:eastAsia="宋体" w:hAnsi="宋体" w:hint="eastAsia"/>
                <w:sz w:val="21"/>
                <w:szCs w:val="21"/>
              </w:rPr>
              <w:t>成立年限（1分）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成立年限在6年（含）以上的得1分，6年以下2年（含）以上的，得分=（成立年限-1）×0.2；2年以下不得分。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成立年限以营业执照为准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办公场所（2分）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有固定办公场所且有产权的得2分；仅有固定办公场所的得1分。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根据房产证、房屋租赁合同判断</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3.</w:t>
            </w:r>
            <w:r w:rsidRPr="00F639FB">
              <w:rPr>
                <w:rFonts w:ascii="宋体" w:eastAsia="宋体" w:hAnsi="宋体" w:hint="eastAsia"/>
                <w:sz w:val="21"/>
                <w:szCs w:val="21"/>
              </w:rPr>
              <w:t>组织机构（</w:t>
            </w:r>
            <w:r>
              <w:rPr>
                <w:rFonts w:ascii="宋体" w:eastAsia="宋体" w:hAnsi="宋体" w:hint="eastAsia"/>
                <w:sz w:val="21"/>
                <w:szCs w:val="21"/>
              </w:rPr>
              <w:t>2</w:t>
            </w:r>
            <w:r w:rsidRPr="00F639FB">
              <w:rPr>
                <w:rFonts w:ascii="宋体" w:eastAsia="宋体" w:hAnsi="宋体" w:hint="eastAsia"/>
                <w:sz w:val="21"/>
                <w:szCs w:val="21"/>
              </w:rPr>
              <w:t>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检测业务质量和技术管理设置合理、职责明确的，得1分。每发现1项不符合要求的扣0.5分，直至不得分。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需提供组织机构图和全体人员基本情况表。</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4.</w:t>
            </w:r>
            <w:r w:rsidRPr="00F639FB">
              <w:rPr>
                <w:rFonts w:ascii="宋体" w:eastAsia="宋体" w:hAnsi="宋体" w:hint="eastAsia"/>
                <w:sz w:val="21"/>
                <w:szCs w:val="21"/>
              </w:rPr>
              <w:t>人力资源（</w:t>
            </w:r>
            <w:r>
              <w:rPr>
                <w:rFonts w:ascii="宋体" w:eastAsia="宋体" w:hAnsi="宋体" w:hint="eastAsia"/>
                <w:sz w:val="21"/>
                <w:szCs w:val="21"/>
              </w:rPr>
              <w:t>6</w:t>
            </w:r>
            <w:r w:rsidRPr="00F639FB">
              <w:rPr>
                <w:rFonts w:ascii="宋体" w:eastAsia="宋体" w:hAnsi="宋体" w:hint="eastAsia"/>
                <w:sz w:val="21"/>
                <w:szCs w:val="21"/>
              </w:rPr>
              <w:t>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单位总人数</w:t>
            </w:r>
            <w:r>
              <w:rPr>
                <w:rFonts w:ascii="宋体" w:eastAsia="宋体" w:hAnsi="宋体" w:hint="eastAsia"/>
                <w:sz w:val="21"/>
                <w:szCs w:val="21"/>
              </w:rPr>
              <w:t>20</w:t>
            </w:r>
            <w:r w:rsidRPr="00F639FB">
              <w:rPr>
                <w:rFonts w:ascii="宋体" w:eastAsia="宋体" w:hAnsi="宋体" w:hint="eastAsia"/>
                <w:sz w:val="21"/>
                <w:szCs w:val="21"/>
              </w:rPr>
              <w:t>人（含）以上的得2分，</w:t>
            </w:r>
            <w:r>
              <w:rPr>
                <w:rFonts w:ascii="宋体" w:eastAsia="宋体" w:hAnsi="宋体" w:hint="eastAsia"/>
                <w:sz w:val="21"/>
                <w:szCs w:val="21"/>
              </w:rPr>
              <w:t>20</w:t>
            </w:r>
            <w:r w:rsidRPr="00F639FB">
              <w:rPr>
                <w:rFonts w:ascii="宋体" w:eastAsia="宋体" w:hAnsi="宋体" w:hint="eastAsia"/>
                <w:sz w:val="21"/>
                <w:szCs w:val="21"/>
              </w:rPr>
              <w:t>人以下4人（含）以上的，得分</w:t>
            </w:r>
            <w:r>
              <w:rPr>
                <w:rFonts w:ascii="宋体" w:eastAsia="宋体" w:hAnsi="宋体" w:hint="eastAsia"/>
                <w:sz w:val="21"/>
                <w:szCs w:val="21"/>
              </w:rPr>
              <w:t>1分</w:t>
            </w:r>
            <w:r w:rsidRPr="00F639FB">
              <w:rPr>
                <w:rFonts w:ascii="宋体" w:eastAsia="宋体" w:hAnsi="宋体" w:hint="eastAsia"/>
                <w:sz w:val="21"/>
                <w:szCs w:val="21"/>
              </w:rPr>
              <w:t>；4人以下的不得分。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restart"/>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单位人数以缴纳社保证明和劳动合同为准。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597CBD" w:rsidRDefault="00AB5775" w:rsidP="00F36EC0">
            <w:pPr>
              <w:snapToGrid w:val="0"/>
              <w:spacing w:line="240" w:lineRule="exact"/>
              <w:rPr>
                <w:rFonts w:ascii="宋体" w:eastAsia="宋体" w:hAnsi="宋体"/>
                <w:sz w:val="21"/>
                <w:szCs w:val="21"/>
              </w:rPr>
            </w:pPr>
            <w:r>
              <w:rPr>
                <w:rFonts w:ascii="宋体" w:eastAsia="宋体" w:hAnsi="宋体" w:hint="eastAsia"/>
                <w:sz w:val="21"/>
                <w:szCs w:val="21"/>
              </w:rPr>
              <w:t>具有高级技术职称的专业技术人员在4人（含）以上，且中级技术职称在12人（含）以上的，得2分；具有高级技术职称的专业技术人员在2人（含）以上，且中级技术职称在6人（含）以上的，得1分；具有高级技术职称的专业技术人员在1人（含）以上，且中级技术职称在3人（含）以上的，得0.5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5" w:left="47"/>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Default="00AB5775" w:rsidP="00F36EC0">
            <w:pPr>
              <w:snapToGrid w:val="0"/>
              <w:spacing w:line="240" w:lineRule="exact"/>
              <w:rPr>
                <w:rFonts w:ascii="宋体" w:eastAsia="宋体" w:hAnsi="宋体"/>
                <w:sz w:val="21"/>
                <w:szCs w:val="21"/>
              </w:rPr>
            </w:pPr>
            <w:r>
              <w:rPr>
                <w:rFonts w:ascii="宋体" w:eastAsia="宋体" w:hAnsi="宋体" w:hint="eastAsia"/>
                <w:sz w:val="21"/>
                <w:szCs w:val="21"/>
              </w:rPr>
              <w:t>技术负责人、授权签字人应熟悉业务管理规定和质量控制要求，熟练掌握防雷相关技术标准，经现场考核合格的，得2分，不合格的不得分。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5" w:left="47"/>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5.</w:t>
            </w:r>
            <w:r w:rsidRPr="00F639FB">
              <w:rPr>
                <w:rFonts w:ascii="宋体" w:eastAsia="宋体" w:hAnsi="宋体" w:hint="eastAsia"/>
                <w:sz w:val="21"/>
                <w:szCs w:val="21"/>
              </w:rPr>
              <w:t>资质认证（</w:t>
            </w:r>
            <w:r>
              <w:rPr>
                <w:rFonts w:ascii="宋体" w:eastAsia="宋体" w:hAnsi="宋体" w:hint="eastAsia"/>
                <w:sz w:val="21"/>
                <w:szCs w:val="21"/>
              </w:rPr>
              <w:t>2</w:t>
            </w:r>
            <w:r w:rsidRPr="00F639FB">
              <w:rPr>
                <w:rFonts w:ascii="宋体" w:eastAsia="宋体" w:hAnsi="宋体" w:hint="eastAsia"/>
                <w:sz w:val="21"/>
                <w:szCs w:val="21"/>
              </w:rPr>
              <w:t>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通过实验室资质认定</w:t>
            </w:r>
            <w:r>
              <w:rPr>
                <w:rFonts w:ascii="宋体" w:eastAsia="宋体" w:hAnsi="宋体" w:hint="eastAsia"/>
                <w:sz w:val="21"/>
                <w:szCs w:val="21"/>
              </w:rPr>
              <w:t>的得1分，通过</w:t>
            </w:r>
            <w:r w:rsidRPr="00F639FB">
              <w:rPr>
                <w:rFonts w:ascii="宋体" w:eastAsia="宋体" w:hAnsi="宋体" w:hint="eastAsia"/>
                <w:sz w:val="21"/>
                <w:szCs w:val="21"/>
              </w:rPr>
              <w:t>质量管理体系认证的，得1分，否则不得分。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提供实验室资质认定证书</w:t>
            </w: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二、财务状况</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w:t>
            </w:r>
            <w:r>
              <w:rPr>
                <w:rFonts w:ascii="宋体" w:eastAsia="宋体" w:hAnsi="宋体" w:hint="eastAsia"/>
                <w:sz w:val="21"/>
                <w:szCs w:val="21"/>
              </w:rPr>
              <w:t>4</w:t>
            </w:r>
            <w:r w:rsidRPr="00F639FB">
              <w:rPr>
                <w:rFonts w:ascii="宋体" w:eastAsia="宋体" w:hAnsi="宋体" w:hint="eastAsia"/>
                <w:sz w:val="21"/>
                <w:szCs w:val="21"/>
              </w:rPr>
              <w:t>分）</w:t>
            </w: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1.</w:t>
            </w:r>
            <w:r w:rsidRPr="00F639FB">
              <w:rPr>
                <w:rFonts w:ascii="宋体" w:eastAsia="宋体" w:hAnsi="宋体" w:hint="eastAsia"/>
                <w:sz w:val="21"/>
                <w:szCs w:val="21"/>
              </w:rPr>
              <w:t>资产状况（2分）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注册资金在</w:t>
            </w:r>
            <w:r>
              <w:rPr>
                <w:rFonts w:ascii="宋体" w:eastAsia="宋体" w:hAnsi="宋体" w:hint="eastAsia"/>
                <w:sz w:val="21"/>
                <w:szCs w:val="21"/>
              </w:rPr>
              <w:t>5</w:t>
            </w:r>
            <w:r w:rsidRPr="00F639FB">
              <w:rPr>
                <w:rFonts w:ascii="宋体" w:eastAsia="宋体" w:hAnsi="宋体" w:hint="eastAsia"/>
                <w:sz w:val="21"/>
                <w:szCs w:val="21"/>
              </w:rPr>
              <w:t>00万元（含)以上的得2分；</w:t>
            </w:r>
            <w:r>
              <w:rPr>
                <w:rFonts w:ascii="宋体" w:eastAsia="宋体" w:hAnsi="宋体" w:hint="eastAsia"/>
                <w:sz w:val="21"/>
                <w:szCs w:val="21"/>
              </w:rPr>
              <w:t>5</w:t>
            </w:r>
            <w:r w:rsidRPr="00F639FB">
              <w:rPr>
                <w:rFonts w:ascii="宋体" w:eastAsia="宋体" w:hAnsi="宋体" w:hint="eastAsia"/>
                <w:sz w:val="21"/>
                <w:szCs w:val="21"/>
              </w:rPr>
              <w:t>00万元以下的，得分=注册资金（万元）/</w:t>
            </w:r>
            <w:r>
              <w:rPr>
                <w:rFonts w:ascii="宋体" w:eastAsia="宋体" w:hAnsi="宋体" w:hint="eastAsia"/>
                <w:sz w:val="21"/>
                <w:szCs w:val="21"/>
              </w:rPr>
              <w:t>500</w:t>
            </w:r>
            <w:r w:rsidRPr="00F639FB">
              <w:rPr>
                <w:rFonts w:ascii="宋体" w:eastAsia="宋体" w:hAnsi="宋体" w:hint="eastAsia"/>
                <w:sz w:val="21"/>
                <w:szCs w:val="21"/>
              </w:rPr>
              <w:t>。</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提供财务报表</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损益情况（</w:t>
            </w:r>
            <w:r>
              <w:rPr>
                <w:rFonts w:ascii="宋体" w:eastAsia="宋体" w:hAnsi="宋体" w:hint="eastAsia"/>
                <w:sz w:val="21"/>
                <w:szCs w:val="21"/>
              </w:rPr>
              <w:t>2</w:t>
            </w:r>
            <w:r w:rsidRPr="00F639FB">
              <w:rPr>
                <w:rFonts w:ascii="宋体" w:eastAsia="宋体" w:hAnsi="宋体" w:hint="eastAsia"/>
                <w:sz w:val="21"/>
                <w:szCs w:val="21"/>
              </w:rPr>
              <w:t>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连续两年经营盈利的得</w:t>
            </w:r>
            <w:r>
              <w:rPr>
                <w:rFonts w:ascii="宋体" w:eastAsia="宋体" w:hAnsi="宋体" w:hint="eastAsia"/>
                <w:sz w:val="21"/>
                <w:szCs w:val="21"/>
              </w:rPr>
              <w:t>2</w:t>
            </w:r>
            <w:r w:rsidRPr="00F639FB">
              <w:rPr>
                <w:rFonts w:ascii="宋体" w:eastAsia="宋体" w:hAnsi="宋体" w:hint="eastAsia"/>
                <w:sz w:val="21"/>
                <w:szCs w:val="21"/>
              </w:rPr>
              <w:t>分；当年盈利的得</w:t>
            </w:r>
            <w:r>
              <w:rPr>
                <w:rFonts w:ascii="宋体" w:eastAsia="宋体" w:hAnsi="宋体" w:hint="eastAsia"/>
                <w:sz w:val="21"/>
                <w:szCs w:val="21"/>
              </w:rPr>
              <w:t>1</w:t>
            </w:r>
            <w:r w:rsidRPr="00F639FB">
              <w:rPr>
                <w:rFonts w:ascii="宋体" w:eastAsia="宋体" w:hAnsi="宋体" w:hint="eastAsia"/>
                <w:sz w:val="21"/>
                <w:szCs w:val="21"/>
              </w:rPr>
              <w:t>分；亏损的不得分。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w:t>
            </w:r>
            <w:r w:rsidRPr="00F639FB">
              <w:rPr>
                <w:rFonts w:ascii="宋体" w:eastAsia="宋体" w:hAnsi="宋体"/>
                <w:sz w:val="21"/>
                <w:szCs w:val="21"/>
              </w:rPr>
              <w:t>资产负债表</w:t>
            </w: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三、内部管理</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（25分）</w:t>
            </w: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1．规章制度（8分）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人员管理、车辆管理、合同管理、原始记录管理、检测报告管理、质量控制、业务工作流程、申诉和投诉处理等各项规章制度健全，制定合理，满足工作实际需要的，得4分，缺1项扣0.5分，直至不得分。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提供相关的规章制度</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各项规章制度得到有效贯彻执行的，得4分，缺1项扣0.5分，直至不得分。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提供与各项规章制度配套的记录档案。</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2.档案管理（10分）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建立档案管理规定，合同、检测报告、原始记录、质量记录、技术资料等各类档案归档及时、齐全，保管整齐、安全、受控，符合有关要求的，得2分，每发现1项不符合要求的扣0.2分，直至不得分。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numPr>
                <w:ilvl w:val="0"/>
                <w:numId w:val="1"/>
              </w:num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考核人员应抽检合同、检测报告、原始记录、质量记录、技术资料等各类档案是否齐全。</w:t>
            </w:r>
          </w:p>
          <w:p w:rsidR="00AB5775" w:rsidRPr="00F639FB" w:rsidRDefault="00AB5775" w:rsidP="00F36EC0">
            <w:pPr>
              <w:numPr>
                <w:ilvl w:val="0"/>
                <w:numId w:val="1"/>
              </w:num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档案应有保存年限。</w:t>
            </w:r>
          </w:p>
          <w:p w:rsidR="00AB5775" w:rsidRPr="00F639FB" w:rsidRDefault="00AB5775" w:rsidP="00F36EC0">
            <w:pPr>
              <w:numPr>
                <w:ilvl w:val="0"/>
                <w:numId w:val="1"/>
              </w:num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各类档案应有台账登记。</w:t>
            </w:r>
          </w:p>
          <w:p w:rsidR="00AB5775" w:rsidRPr="00F639FB" w:rsidRDefault="00AB5775" w:rsidP="00F36EC0">
            <w:pPr>
              <w:numPr>
                <w:ilvl w:val="0"/>
                <w:numId w:val="1"/>
              </w:num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考核人员应查看档案存放地并拍照存档。</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3．安全生产管理（8</w:t>
            </w:r>
            <w:r w:rsidRPr="00F639FB">
              <w:rPr>
                <w:rFonts w:ascii="宋体" w:eastAsia="宋体" w:hAnsi="宋体" w:hint="eastAsia"/>
                <w:sz w:val="21"/>
                <w:szCs w:val="21"/>
              </w:rPr>
              <w:lastRenderedPageBreak/>
              <w:t>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lastRenderedPageBreak/>
              <w:t>建立安全生产管理规定，并严格执行，每年定期对检测人员进行安全培训的，得1分，每发现1项不符合</w:t>
            </w:r>
            <w:r w:rsidRPr="00F639FB">
              <w:rPr>
                <w:rFonts w:ascii="宋体" w:eastAsia="宋体" w:hAnsi="宋体" w:hint="eastAsia"/>
                <w:sz w:val="21"/>
                <w:szCs w:val="21"/>
              </w:rPr>
              <w:lastRenderedPageBreak/>
              <w:t>要求的扣0.2分，直至不得分。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提供安全培训记录。</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开展检测工作所需的安全防护用品配备齐全，且在有效期内的，得0.5分，不齐全或过期继续使用的不得分。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考核人员应检查是否有安全帽，绝缘手套、高空作业安全带等安全防护用品。</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有高空作业证、电工证人员的，得0.5分，否则不得分。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高空作业人员需提供高空作业证、电工需提供电工证。</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4．信息化管理（2分）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建立办公自动化管理系统和检测项目信息化管理系统，并有效运行的，得1分，仅建立未有效运行的，得0.5分。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查看相关系统</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建立单位网站或网页、信息发布和更新及时有效的，得1分，否则不得分。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查看相关网站网页</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5．质量监督</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建立内部质量监督机制，就检测人员服务态度、检测质量、收费情况等定期进行监督、回访，有人员和经费保障，并得到贯彻执行的，得2分，仅建立未有效执行的不得分。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查看相关记录</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6．办公环境（1分）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办公环境宽敞、明亮、干净、整齐，布局合理，信息公开齐全、醒目的，得1分，否则不得分。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对办公场所进行拍照留存。</w:t>
            </w: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四、检测业务</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（40分）</w:t>
            </w: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1．检测标准（5分）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标准配备齐全、满足检测工作需要的，得2分，缺少1项扣0.5分，直至不得分。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以提供的标准为准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标准更新及时的，得2分，发现1项未更新的扣0.5分，直至不得分。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以提供的标准为准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制定科学严谨、详细、具体、实用的现场检测作业指导书的，得1分，否则不得分。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需提供现场检测作业指导书</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2．仪器设备（5分）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检测仪器配备齐全、满足工作实际需要的，得1.5分，否则不得分。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以提供的检测设备为准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检测仪器设备经法定计量检定机构检定或校准、状态标识正确且在有效期内的，得1.5分，否则不得分。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需提供计量检定机构检定或校准的证书</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建立仪器设备管理制度，检测仪器设备管理和使用规范，说明书、生产厂家、使用和维修、维护记录等设备档案齐全的，得2分，每缺少1项扣0.5分，直至不得分。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需提供所需的设备档案</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3.合同签订（4分）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检测合同签订规范，明确检测内容、服务期限和收费标准的，得4分；合同签订不规范的，每发现1起扣0.5分，直至不得分。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抽查比例不少于20%</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4．经营业绩（2分）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检测项目数在300个（含）以上的得2分；检测项目数在300个以下的，得分=实际检测项目数（个）/150。</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检查检测台账，核对检测项目数。</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5．检测质量考核（21分）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检测项目通过气象主管机构质量考核合格率在90%（含）以上的，得21分；合格率在90%以下60%（含）以上的，得分=（合格率-60%）×70，60%以下的不得分。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查阅质量考核结果</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6．客户满意度（3分）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通过第三方调查机构或评价人员通过电话调查、实际调查等方式获得的客户满意度在90%（含）以上，得3分；客户满意度在90%以下60%（含）以上的，得分=（客户满意度-60%）×10，60%以下的不得分。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五、竞争力和发展潜力（10分）</w:t>
            </w: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1．技术创新（3分）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获得省部级（含）以上科技项目的，得3分，获得市级（含）以上科技项目的，得2分，县级（含）以上科技项目的，得1分。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查阅被评价单位记录及文件</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．人才培养（3分）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每年定期组织技术交流、专家讲课、人员培训且不小于4次的，得2分，否则不得分。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查看教育培训经费预算、培训计划、培训记录</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在正式出版刊物上发布论文的得1分。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应对提供的发表论文信息进行核实。</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3</w:t>
            </w:r>
            <w:r w:rsidRPr="00F639FB">
              <w:rPr>
                <w:rFonts w:ascii="宋体" w:eastAsia="宋体" w:hAnsi="宋体" w:hint="eastAsia"/>
                <w:sz w:val="21"/>
                <w:szCs w:val="21"/>
              </w:rPr>
              <w:t>．成长能力（1分）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营业收入有增长的得1分，否则不得分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tabs>
                <w:tab w:val="right" w:pos="2649"/>
              </w:tabs>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提供近两年财务报表。</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4</w:t>
            </w:r>
            <w:r w:rsidRPr="00F639FB">
              <w:rPr>
                <w:rFonts w:ascii="宋体" w:eastAsia="宋体" w:hAnsi="宋体" w:hint="eastAsia"/>
                <w:sz w:val="21"/>
                <w:szCs w:val="21"/>
              </w:rPr>
              <w:t>．标准化工作（3分）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主导制订过国家、行业、地方和团体标准的，得2分，参与过国家、行业、地方和团体标准的，得1分。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tabs>
                <w:tab w:val="left" w:pos="654"/>
              </w:tabs>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应核实参与标准信息。</w:t>
            </w: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六、社会责任（8分）</w:t>
            </w: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1．工资及支付（2分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按时按合同足额发放职工工资报酬的得1分，否则不得分。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查看工资发放表及合同</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职工人均工资水平高于当地上一年度平均工资水平的得1分，否则不得分。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查看职工工资造表及当地上一季度平均工资水平。</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2．社会保障（2分）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保障职工依法享有的合法权益，按时足额为职工缴纳各种保险的，得2分，未按时足额缴纳或缴纳不全的不得分。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3．解决投诉和申诉（2分）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无投诉和申诉，或妥善解决投诉和申诉造成不良社会影响的无投诉和申诉，或妥善解决投诉和申诉未造成不良社会影响的，得2分，否则不得分。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以气象主管机构不良信息记录为准</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4．依法纳税遵纪守法</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依法纳税，无偷税漏税行为的，得2分，否则不得分。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查看单位纳税情况</w:t>
            </w: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遵纪守法，无违反国家法律法规行为的，得2分，否则不得分。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5．社会贡献（1分）</w:t>
            </w: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有抢险救灾、公益助学、社会救助等行为，且得到县级及以上政府部门认可的，得2分，否则不得分。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5" w:left="47"/>
              <w:rPr>
                <w:rFonts w:ascii="宋体" w:eastAsia="宋体" w:hAnsi="宋体"/>
                <w:sz w:val="21"/>
                <w:szCs w:val="21"/>
              </w:rPr>
            </w:pPr>
            <w:r w:rsidRPr="00F639FB">
              <w:rPr>
                <w:rFonts w:ascii="宋体" w:eastAsia="宋体" w:hAnsi="宋体" w:hint="eastAsia"/>
                <w:sz w:val="21"/>
                <w:szCs w:val="21"/>
              </w:rPr>
              <w:t>提供相关社会贡献的材料</w:t>
            </w:r>
          </w:p>
        </w:tc>
      </w:tr>
      <w:tr w:rsidR="00AB5775" w:rsidRPr="00F639FB" w:rsidTr="00F36EC0">
        <w:trPr>
          <w:trHeight w:val="340"/>
          <w:jc w:val="center"/>
        </w:trPr>
        <w:tc>
          <w:tcPr>
            <w:tcW w:w="908"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七、不良行为和记录</w:t>
            </w:r>
          </w:p>
          <w:p w:rsidR="00AB5775" w:rsidRPr="00F639FB" w:rsidRDefault="00AB5775"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（扣分项30分）</w:t>
            </w: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出租、出借、挂靠、转让防雷装置检测资质证书的，每发现1起扣10分。</w:t>
            </w:r>
          </w:p>
        </w:tc>
        <w:tc>
          <w:tcPr>
            <w:tcW w:w="895"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超资质等级范围承揽检测业务的，每发现1起扣10分。</w:t>
            </w:r>
          </w:p>
        </w:tc>
        <w:tc>
          <w:tcPr>
            <w:tcW w:w="895"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按照规定需要持证上岗的管理和检测人员无证上岗的，每发现1人扣10分。</w:t>
            </w:r>
          </w:p>
        </w:tc>
        <w:tc>
          <w:tcPr>
            <w:tcW w:w="895"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以欺骗、弄虚作假等手段取得防雷装置检测资质的，取消其参评资格。（放正文）故意隐瞒情况，提供虚假资料、影响信用评价结果客观真实性的</w:t>
            </w:r>
          </w:p>
        </w:tc>
        <w:tc>
          <w:tcPr>
            <w:tcW w:w="895"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未签订委托检测合同（协议）的，每发现1起扣1分。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每发生1起一般安全生产事故的，扣10分；每发生1起较大及以上安全生产事故或发生安全生产事故造成恶劣社会影响的，扣20分。</w:t>
            </w:r>
          </w:p>
        </w:tc>
        <w:tc>
          <w:tcPr>
            <w:tcW w:w="895"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因检测质量造成雷击事故的，每发生1起扣10分。</w:t>
            </w:r>
          </w:p>
        </w:tc>
        <w:tc>
          <w:tcPr>
            <w:tcW w:w="895"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restart"/>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存在乱收费、故意减少检测项目、以不正当手段承揽业务等扰乱市场秩序行为的，每发现1起扣10分。</w:t>
            </w:r>
          </w:p>
        </w:tc>
        <w:tc>
          <w:tcPr>
            <w:tcW w:w="895"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restart"/>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伪造检测数据、提供虚假检测报告的，每发现1起扣20分。</w:t>
            </w:r>
          </w:p>
        </w:tc>
        <w:tc>
          <w:tcPr>
            <w:tcW w:w="895"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Merge/>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遭到社会投诉且查证事实清楚客观存在的，每发生1起扣5分。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r w:rsidR="00AB5775" w:rsidRPr="00F639FB" w:rsidTr="00F36EC0">
        <w:trPr>
          <w:trHeight w:val="340"/>
          <w:jc w:val="center"/>
        </w:trPr>
        <w:tc>
          <w:tcPr>
            <w:tcW w:w="908" w:type="dxa"/>
            <w:vMerge/>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1125" w:type="dxa"/>
            <w:vAlign w:val="center"/>
          </w:tcPr>
          <w:p w:rsidR="00AB5775" w:rsidRPr="00F639FB" w:rsidRDefault="00AB5775" w:rsidP="00F36EC0">
            <w:pPr>
              <w:tabs>
                <w:tab w:val="left" w:pos="24"/>
              </w:tabs>
              <w:snapToGrid w:val="0"/>
              <w:spacing w:line="240" w:lineRule="exact"/>
              <w:rPr>
                <w:rFonts w:ascii="宋体" w:eastAsia="宋体" w:hAnsi="宋体"/>
                <w:sz w:val="21"/>
                <w:szCs w:val="21"/>
              </w:rPr>
            </w:pPr>
          </w:p>
        </w:tc>
        <w:tc>
          <w:tcPr>
            <w:tcW w:w="4855" w:type="dxa"/>
            <w:vAlign w:val="center"/>
          </w:tcPr>
          <w:p w:rsidR="00AB5775" w:rsidRPr="00F639FB" w:rsidRDefault="00AB5775"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不执行主管部门管理规定或整改通知的，每发生1起扣10分。</w:t>
            </w:r>
          </w:p>
        </w:tc>
        <w:tc>
          <w:tcPr>
            <w:tcW w:w="895"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c>
          <w:tcPr>
            <w:tcW w:w="2456" w:type="dxa"/>
            <w:vAlign w:val="center"/>
          </w:tcPr>
          <w:p w:rsidR="00AB5775" w:rsidRPr="00F639FB" w:rsidRDefault="00AB5775" w:rsidP="00F36EC0">
            <w:pPr>
              <w:snapToGrid w:val="0"/>
              <w:spacing w:line="240" w:lineRule="exact"/>
              <w:ind w:leftChars="100" w:left="316"/>
              <w:rPr>
                <w:rFonts w:ascii="宋体" w:eastAsia="宋体" w:hAnsi="宋体"/>
                <w:sz w:val="21"/>
                <w:szCs w:val="21"/>
              </w:rPr>
            </w:pPr>
          </w:p>
        </w:tc>
      </w:tr>
    </w:tbl>
    <w:p w:rsidR="00AB5775" w:rsidRPr="008A06BA" w:rsidRDefault="00AB5775" w:rsidP="00AB5775">
      <w:pPr>
        <w:spacing w:line="240" w:lineRule="exact"/>
        <w:jc w:val="left"/>
        <w:rPr>
          <w:rFonts w:ascii="仿宋" w:eastAsia="仿宋" w:hAnsi="仿宋"/>
          <w:szCs w:val="32"/>
        </w:rPr>
      </w:pPr>
      <w:r w:rsidRPr="00921D2A">
        <w:rPr>
          <w:rFonts w:ascii="宋体" w:eastAsia="宋体" w:hAnsi="宋体" w:cs="宋体" w:hint="eastAsia"/>
          <w:sz w:val="21"/>
          <w:szCs w:val="21"/>
        </w:rPr>
        <w:t>评价人签字：</w:t>
      </w:r>
      <w:r w:rsidRPr="0092514D">
        <w:rPr>
          <w:rFonts w:ascii="仿宋" w:eastAsia="仿宋" w:hAnsi="仿宋"/>
          <w:noProof/>
          <w:spacing w:val="-6"/>
          <w:szCs w:val="32"/>
        </w:rPr>
        <w:pict>
          <v:shapetype id="_x0000_t202" coordsize="21600,21600" o:spt="202" path="m,l,21600r21600,l21600,xe">
            <v:stroke joinstyle="miter"/>
            <v:path gradientshapeok="t" o:connecttype="rect"/>
          </v:shapetype>
          <v:shape id="_x0000_s2050" type="#_x0000_t202" style="position:absolute;margin-left:206.85pt;margin-top:712pt;width:223.15pt;height:28.35pt;z-index:251660288;mso-position-horizontal-relative:text;mso-position-vertical-relative:page" filled="f" stroked="f">
            <v:textbox style="mso-next-textbox:#_x0000_s2050" inset="0,0,0,0">
              <w:txbxContent>
                <w:p w:rsidR="00AB5775" w:rsidRPr="00B23F5F" w:rsidRDefault="00AB5775" w:rsidP="00AB5775">
                  <w:pPr>
                    <w:tabs>
                      <w:tab w:val="left" w:pos="8460"/>
                    </w:tabs>
                    <w:spacing w:line="500" w:lineRule="exact"/>
                    <w:jc w:val="right"/>
                    <w:rPr>
                      <w:sz w:val="28"/>
                      <w:szCs w:val="28"/>
                    </w:rPr>
                  </w:pPr>
                  <w:r w:rsidRPr="009B36E0">
                    <w:rPr>
                      <w:rFonts w:hint="eastAsia"/>
                      <w:spacing w:val="6"/>
                      <w:sz w:val="28"/>
                      <w:szCs w:val="28"/>
                    </w:rPr>
                    <w:t xml:space="preserve"> </w:t>
                  </w:r>
                  <w:r>
                    <w:rPr>
                      <w:rFonts w:hint="eastAsia"/>
                      <w:spacing w:val="6"/>
                      <w:sz w:val="28"/>
                      <w:szCs w:val="28"/>
                    </w:rPr>
                    <w:t xml:space="preserve">   </w:t>
                  </w:r>
                  <w:r w:rsidRPr="00B23F5F">
                    <w:rPr>
                      <w:rFonts w:hint="eastAsia"/>
                      <w:sz w:val="28"/>
                      <w:szCs w:val="28"/>
                    </w:rPr>
                    <w:t xml:space="preserve">     </w:t>
                  </w:r>
                </w:p>
              </w:txbxContent>
            </v:textbox>
            <w10:wrap type="topAndBottom" anchory="page"/>
          </v:shape>
        </w:pict>
      </w:r>
    </w:p>
    <w:p w:rsidR="00E12D60" w:rsidRPr="00AB5775" w:rsidRDefault="00E12D60" w:rsidP="00AB5775">
      <w:pPr>
        <w:rPr>
          <w:szCs w:val="32"/>
        </w:rPr>
      </w:pPr>
    </w:p>
    <w:sectPr w:rsidR="00E12D60" w:rsidRPr="00AB5775" w:rsidSect="009E37F8">
      <w:headerReference w:type="even" r:id="rId7"/>
      <w:headerReference w:type="default" r:id="rId8"/>
      <w:footerReference w:type="even" r:id="rId9"/>
      <w:footerReference w:type="default" r:id="rId10"/>
      <w:pgSz w:w="11906" w:h="16838" w:code="9"/>
      <w:pgMar w:top="2132" w:right="1520" w:bottom="2013" w:left="1537" w:header="851" w:footer="1418" w:gutter="0"/>
      <w:pgNumType w:chapSep="emDash"/>
      <w:cols w:space="425"/>
      <w:docGrid w:type="linesAndChars" w:linePitch="57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81D" w:rsidRDefault="0038581D" w:rsidP="00E12D60">
      <w:r>
        <w:separator/>
      </w:r>
    </w:p>
  </w:endnote>
  <w:endnote w:type="continuationSeparator" w:id="0">
    <w:p w:rsidR="0038581D" w:rsidRDefault="0038581D" w:rsidP="00E12D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1D3" w:rsidRDefault="0038581D" w:rsidP="009E37F8">
    <w:pPr>
      <w:pStyle w:val="a4"/>
      <w:framePr w:w="1620" w:wrap="around" w:vAnchor="text" w:hAnchor="page" w:x="1551" w:y="116"/>
      <w:spacing w:line="280" w:lineRule="exact"/>
      <w:ind w:left="340"/>
      <w:rPr>
        <w:rStyle w:val="a5"/>
        <w:sz w:val="28"/>
      </w:rPr>
    </w:pPr>
    <w:r>
      <w:rPr>
        <w:rStyle w:val="a5"/>
        <w:rFonts w:hint="eastAsia"/>
        <w:sz w:val="28"/>
      </w:rPr>
      <w:t>—</w:t>
    </w:r>
    <w:r>
      <w:rPr>
        <w:rStyle w:val="a5"/>
        <w:rFonts w:hint="eastAsia"/>
        <w:sz w:val="28"/>
      </w:rPr>
      <w:t xml:space="preserve"> </w:t>
    </w:r>
    <w:r w:rsidRPr="00E926FA">
      <w:rPr>
        <w:rStyle w:val="a5"/>
        <w:rFonts w:ascii="宋体" w:eastAsia="宋体" w:hAnsi="宋体"/>
        <w:sz w:val="28"/>
      </w:rPr>
      <w:fldChar w:fldCharType="begin"/>
    </w:r>
    <w:r w:rsidRPr="00E926FA">
      <w:rPr>
        <w:rStyle w:val="a5"/>
        <w:rFonts w:ascii="宋体" w:eastAsia="宋体" w:hAnsi="宋体"/>
        <w:sz w:val="28"/>
      </w:rPr>
      <w:instrText xml:space="preserve">PAGE  </w:instrText>
    </w:r>
    <w:r w:rsidRPr="00E926FA">
      <w:rPr>
        <w:rStyle w:val="a5"/>
        <w:rFonts w:ascii="宋体" w:eastAsia="宋体" w:hAnsi="宋体"/>
        <w:sz w:val="28"/>
      </w:rPr>
      <w:fldChar w:fldCharType="separate"/>
    </w:r>
    <w:r>
      <w:rPr>
        <w:rStyle w:val="a5"/>
        <w:rFonts w:ascii="宋体" w:eastAsia="宋体" w:hAnsi="宋体"/>
        <w:noProof/>
        <w:sz w:val="28"/>
      </w:rPr>
      <w:t>10</w:t>
    </w:r>
    <w:r w:rsidRPr="00E926FA">
      <w:rPr>
        <w:rStyle w:val="a5"/>
        <w:rFonts w:ascii="宋体" w:eastAsia="宋体" w:hAnsi="宋体"/>
        <w:sz w:val="28"/>
      </w:rPr>
      <w:fldChar w:fldCharType="end"/>
    </w:r>
    <w:r>
      <w:rPr>
        <w:rStyle w:val="a5"/>
        <w:rFonts w:hint="eastAsia"/>
        <w:sz w:val="28"/>
      </w:rPr>
      <w:t xml:space="preserve"> </w:t>
    </w:r>
    <w:r>
      <w:rPr>
        <w:rStyle w:val="a5"/>
        <w:rFonts w:hint="eastAsia"/>
        <w:sz w:val="28"/>
      </w:rPr>
      <w:t>—</w:t>
    </w:r>
  </w:p>
  <w:p w:rsidR="00E261D3" w:rsidRDefault="0038581D">
    <w:pPr>
      <w:pStyle w:val="a4"/>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1D3" w:rsidRDefault="0038581D" w:rsidP="009E37F8">
    <w:pPr>
      <w:pStyle w:val="a4"/>
      <w:framePr w:w="1620" w:wrap="around" w:vAnchor="text" w:hAnchor="page" w:x="8701" w:y="56"/>
      <w:ind w:left="340"/>
      <w:rPr>
        <w:rStyle w:val="a5"/>
        <w:sz w:val="28"/>
      </w:rPr>
    </w:pPr>
    <w:r>
      <w:rPr>
        <w:rStyle w:val="a5"/>
        <w:rFonts w:hint="eastAsia"/>
        <w:sz w:val="28"/>
      </w:rPr>
      <w:t>—</w:t>
    </w:r>
    <w:r>
      <w:rPr>
        <w:rStyle w:val="a5"/>
        <w:rFonts w:hint="eastAsia"/>
        <w:sz w:val="28"/>
      </w:rPr>
      <w:t xml:space="preserve"> </w:t>
    </w:r>
    <w:r w:rsidRPr="00487778">
      <w:rPr>
        <w:rStyle w:val="a5"/>
        <w:rFonts w:ascii="宋体" w:eastAsia="宋体" w:hAnsi="宋体"/>
        <w:sz w:val="28"/>
      </w:rPr>
      <w:fldChar w:fldCharType="begin"/>
    </w:r>
    <w:r w:rsidRPr="00487778">
      <w:rPr>
        <w:rStyle w:val="a5"/>
        <w:rFonts w:ascii="宋体" w:eastAsia="宋体" w:hAnsi="宋体"/>
        <w:sz w:val="28"/>
      </w:rPr>
      <w:instrText xml:space="preserve">PAGE  </w:instrText>
    </w:r>
    <w:r w:rsidRPr="00487778">
      <w:rPr>
        <w:rStyle w:val="a5"/>
        <w:rFonts w:ascii="宋体" w:eastAsia="宋体" w:hAnsi="宋体"/>
        <w:sz w:val="28"/>
      </w:rPr>
      <w:fldChar w:fldCharType="separate"/>
    </w:r>
    <w:r w:rsidR="00AB5775">
      <w:rPr>
        <w:rStyle w:val="a5"/>
        <w:rFonts w:ascii="宋体" w:eastAsia="宋体" w:hAnsi="宋体"/>
        <w:noProof/>
        <w:sz w:val="28"/>
      </w:rPr>
      <w:t>2</w:t>
    </w:r>
    <w:r w:rsidRPr="00487778">
      <w:rPr>
        <w:rStyle w:val="a5"/>
        <w:rFonts w:ascii="宋体" w:eastAsia="宋体" w:hAnsi="宋体"/>
        <w:sz w:val="28"/>
      </w:rPr>
      <w:fldChar w:fldCharType="end"/>
    </w:r>
    <w:r>
      <w:rPr>
        <w:rStyle w:val="a5"/>
        <w:rFonts w:hint="eastAsia"/>
        <w:sz w:val="28"/>
      </w:rPr>
      <w:t xml:space="preserve"> </w:t>
    </w:r>
    <w:r>
      <w:rPr>
        <w:rStyle w:val="a5"/>
        <w:rFonts w:hint="eastAsia"/>
        <w:sz w:val="28"/>
      </w:rPr>
      <w:t>—</w:t>
    </w:r>
  </w:p>
  <w:p w:rsidR="00E261D3" w:rsidRDefault="0038581D">
    <w:pPr>
      <w:pStyle w:val="a4"/>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81D" w:rsidRDefault="0038581D" w:rsidP="00E12D60">
      <w:r>
        <w:separator/>
      </w:r>
    </w:p>
  </w:footnote>
  <w:footnote w:type="continuationSeparator" w:id="0">
    <w:p w:rsidR="0038581D" w:rsidRDefault="0038581D" w:rsidP="00E12D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1D3" w:rsidRDefault="0038581D" w:rsidP="009E37F8">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1D3" w:rsidRDefault="0038581D" w:rsidP="009E37F8">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F6CF16"/>
    <w:multiLevelType w:val="singleLevel"/>
    <w:tmpl w:val="59F6CF16"/>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2D60"/>
    <w:rsid w:val="001E3A5D"/>
    <w:rsid w:val="002210C4"/>
    <w:rsid w:val="00283A11"/>
    <w:rsid w:val="0038581D"/>
    <w:rsid w:val="00434549"/>
    <w:rsid w:val="00733C2A"/>
    <w:rsid w:val="007633E4"/>
    <w:rsid w:val="009C54C5"/>
    <w:rsid w:val="00AB5775"/>
    <w:rsid w:val="00C02D3E"/>
    <w:rsid w:val="00CB1E0F"/>
    <w:rsid w:val="00D95793"/>
    <w:rsid w:val="00E12D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75"/>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12D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2D60"/>
    <w:rPr>
      <w:sz w:val="18"/>
      <w:szCs w:val="18"/>
    </w:rPr>
  </w:style>
  <w:style w:type="paragraph" w:styleId="a4">
    <w:name w:val="footer"/>
    <w:basedOn w:val="a"/>
    <w:link w:val="Char0"/>
    <w:unhideWhenUsed/>
    <w:rsid w:val="00E12D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2D60"/>
    <w:rPr>
      <w:sz w:val="18"/>
      <w:szCs w:val="18"/>
    </w:rPr>
  </w:style>
  <w:style w:type="character" w:styleId="a5">
    <w:name w:val="page number"/>
    <w:basedOn w:val="a0"/>
    <w:rsid w:val="00AB577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564</Words>
  <Characters>3221</Characters>
  <Application>Microsoft Office Word</Application>
  <DocSecurity>0</DocSecurity>
  <Lines>26</Lines>
  <Paragraphs>7</Paragraphs>
  <ScaleCrop>false</ScaleCrop>
  <Company/>
  <LinksUpToDate>false</LinksUpToDate>
  <CharactersWithSpaces>3778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罗贤</dc:creator>
  <cp:keywords/>
  <dc:description/>
  <cp:lastModifiedBy>罗贤</cp:lastModifiedBy>
  <cp:revision>3</cp:revision>
  <dcterms:created xsi:type="dcterms:W3CDTF">2019-09-29T01:13:00Z</dcterms:created>
  <dcterms:modified xsi:type="dcterms:W3CDTF">2019-10-14T08:25:00Z</dcterms:modified>
</cp:coreProperties>
</file>