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topLinePunct/>
        <w:autoSpaceDE/>
        <w:autoSpaceDN/>
        <w:spacing w:line="400" w:lineRule="exact"/>
        <w:jc w:val="both"/>
        <w:rPr>
          <w:rFonts w:ascii="方正黑体简体" w:hAnsi="黑体" w:eastAsia="方正黑体简体" w:cs="黑体"/>
          <w:sz w:val="30"/>
          <w:szCs w:val="30"/>
          <w:lang w:eastAsia="zh-CN"/>
        </w:rPr>
      </w:pPr>
      <w:r>
        <w:rPr>
          <w:rFonts w:hint="eastAsia" w:ascii="方正黑体简体" w:hAnsi="黑体" w:eastAsia="方正黑体简体" w:cs="黑体"/>
          <w:sz w:val="30"/>
          <w:szCs w:val="30"/>
          <w:lang w:eastAsia="zh-CN"/>
        </w:rPr>
        <w:t>附件</w:t>
      </w:r>
      <w:bookmarkStart w:id="0" w:name="_GoBack"/>
      <w:bookmarkEnd w:id="0"/>
    </w:p>
    <w:p>
      <w:pPr>
        <w:widowControl w:val="0"/>
        <w:kinsoku/>
        <w:topLinePunct/>
        <w:autoSpaceDE/>
        <w:autoSpaceDN/>
        <w:spacing w:line="300" w:lineRule="exact"/>
        <w:jc w:val="both"/>
        <w:rPr>
          <w:rFonts w:ascii="宋体" w:hAnsi="宋体" w:eastAsia="宋体" w:cs="宋体"/>
          <w:b/>
          <w:bCs/>
          <w:sz w:val="43"/>
          <w:szCs w:val="43"/>
          <w:lang w:eastAsia="zh-CN"/>
        </w:rPr>
      </w:pPr>
    </w:p>
    <w:p>
      <w:pPr>
        <w:widowControl w:val="0"/>
        <w:kinsoku/>
        <w:topLinePunct/>
        <w:autoSpaceDE/>
        <w:autoSpaceDN/>
        <w:spacing w:line="500" w:lineRule="exact"/>
        <w:jc w:val="center"/>
        <w:rPr>
          <w:rFonts w:ascii="方正小标宋简体" w:hAnsi="宋体" w:eastAsia="方正小标宋简体" w:cs="宋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陕西省市场监管领域随机抽查事项清单（第三版）</w:t>
      </w:r>
    </w:p>
    <w:p>
      <w:pPr>
        <w:widowControl w:val="0"/>
        <w:kinsoku/>
        <w:topLinePunct/>
        <w:autoSpaceDE/>
        <w:autoSpaceDN/>
        <w:spacing w:line="500" w:lineRule="exact"/>
        <w:jc w:val="both"/>
        <w:rPr>
          <w:lang w:eastAsia="zh-CN"/>
        </w:rPr>
      </w:pPr>
    </w:p>
    <w:tbl>
      <w:tblPr>
        <w:tblStyle w:val="9"/>
        <w:tblW w:w="13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34"/>
        <w:gridCol w:w="1006"/>
        <w:gridCol w:w="2093"/>
        <w:gridCol w:w="1433"/>
        <w:gridCol w:w="895"/>
        <w:gridCol w:w="1065"/>
        <w:gridCol w:w="1466"/>
        <w:gridCol w:w="4494"/>
        <w:gridCol w:w="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序号</w:t>
            </w:r>
          </w:p>
        </w:tc>
        <w:tc>
          <w:tcPr>
            <w:tcW w:w="3099" w:type="dxa"/>
            <w:gridSpan w:val="2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抽查项目</w:t>
            </w:r>
          </w:p>
        </w:tc>
        <w:tc>
          <w:tcPr>
            <w:tcW w:w="1433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检查对象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事项类别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检查方式</w:t>
            </w:r>
          </w:p>
        </w:tc>
        <w:tc>
          <w:tcPr>
            <w:tcW w:w="1466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检查主体</w:t>
            </w:r>
          </w:p>
        </w:tc>
        <w:tc>
          <w:tcPr>
            <w:tcW w:w="4494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检查依据</w:t>
            </w:r>
          </w:p>
        </w:tc>
        <w:tc>
          <w:tcPr>
            <w:tcW w:w="906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制定部门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eastAsia="方正黑体简体"/>
                <w:color w:val="000000" w:themeColor="text1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抽查类别</w:t>
            </w:r>
          </w:p>
        </w:tc>
        <w:tc>
          <w:tcPr>
            <w:tcW w:w="2093" w:type="dxa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ascii="方正黑体简体" w:hAnsi="黑体" w:eastAsia="方正黑体简体" w:cs="黑体"/>
                <w:color w:val="000000" w:themeColor="text1"/>
                <w:sz w:val="20"/>
                <w:szCs w:val="20"/>
              </w:rPr>
            </w:pPr>
            <w:r>
              <w:rPr>
                <w:rFonts w:hint="eastAsia" w:ascii="方正黑体简体" w:hAnsi="黑体" w:eastAsia="方正黑体简体" w:cs="黑体"/>
                <w:color w:val="000000" w:themeColor="text1"/>
                <w:sz w:val="20"/>
                <w:szCs w:val="20"/>
              </w:rPr>
              <w:t>抽查事项</w:t>
            </w:r>
          </w:p>
        </w:tc>
        <w:tc>
          <w:tcPr>
            <w:tcW w:w="1433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4494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06" w:type="dxa"/>
            <w:vMerge w:val="continue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4" w:type="dxa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highlight w:val="none"/>
              </w:rPr>
              <w:t>413</w:t>
            </w:r>
          </w:p>
        </w:tc>
        <w:tc>
          <w:tcPr>
            <w:tcW w:w="1006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气象社会管理</w:t>
            </w:r>
          </w:p>
        </w:tc>
        <w:tc>
          <w:tcPr>
            <w:tcW w:w="2093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对从事气象信息服务的法人和其他组织的检查</w:t>
            </w:r>
          </w:p>
        </w:tc>
        <w:tc>
          <w:tcPr>
            <w:tcW w:w="1433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从事气象信息服务企业</w:t>
            </w:r>
          </w:p>
        </w:tc>
        <w:tc>
          <w:tcPr>
            <w:tcW w:w="895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一般检查事项</w:t>
            </w:r>
          </w:p>
        </w:tc>
        <w:tc>
          <w:tcPr>
            <w:tcW w:w="1065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实地核查、书面检查、网络监测</w:t>
            </w:r>
          </w:p>
        </w:tc>
        <w:tc>
          <w:tcPr>
            <w:tcW w:w="1466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省、市、县气象部门</w:t>
            </w:r>
          </w:p>
        </w:tc>
        <w:tc>
          <w:tcPr>
            <w:tcW w:w="4494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《中华人民共和国气象法》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《气象灾害防御条例》（国务院令第570号）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《气象灾害预警信号发布与传播办法》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《气象预报发布与传播管理办法》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《气象信息服务管理办法》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《陕西省气象条例》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《陕西省气象灾害防御条例》</w:t>
            </w:r>
          </w:p>
        </w:tc>
        <w:tc>
          <w:tcPr>
            <w:tcW w:w="906" w:type="dxa"/>
            <w:vMerge w:val="restart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省气象局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534" w:type="dxa"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highlight w:val="none"/>
              </w:rPr>
              <w:t>414</w:t>
            </w:r>
          </w:p>
        </w:tc>
        <w:tc>
          <w:tcPr>
            <w:tcW w:w="1006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气象社会管理</w:t>
            </w:r>
          </w:p>
        </w:tc>
        <w:tc>
          <w:tcPr>
            <w:tcW w:w="2093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对防雷检测企事业单位的检查</w:t>
            </w:r>
          </w:p>
        </w:tc>
        <w:tc>
          <w:tcPr>
            <w:tcW w:w="1433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防雷检测单位</w:t>
            </w:r>
          </w:p>
        </w:tc>
        <w:tc>
          <w:tcPr>
            <w:tcW w:w="895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一般检查事项</w:t>
            </w:r>
          </w:p>
        </w:tc>
        <w:tc>
          <w:tcPr>
            <w:tcW w:w="1065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实地核查、书面检查</w:t>
            </w:r>
          </w:p>
        </w:tc>
        <w:tc>
          <w:tcPr>
            <w:tcW w:w="1466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  <w:t>县级以上气象部门</w:t>
            </w:r>
          </w:p>
        </w:tc>
        <w:tc>
          <w:tcPr>
            <w:tcW w:w="4494" w:type="dxa"/>
            <w:vAlign w:val="center"/>
          </w:tcPr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《中华人民共和国气象法》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《气象灾害防御条例》（国务院令第570号）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《防雷减灾管理办法》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《陕西省气象条例》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《陕西省气象灾害防御条例》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《防雷装置设计审核和竣工验收规定》</w:t>
            </w:r>
          </w:p>
          <w:p>
            <w:pPr>
              <w:pStyle w:val="10"/>
              <w:widowControl w:val="0"/>
              <w:kinsoku/>
              <w:topLinePunct/>
              <w:autoSpaceDE/>
              <w:autoSpaceDN/>
              <w:spacing w:line="300" w:lineRule="exact"/>
              <w:jc w:val="both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  <w:lang w:eastAsia="zh-CN"/>
              </w:rPr>
              <w:t>《防雷工程专业资质管理办法》</w:t>
            </w:r>
          </w:p>
        </w:tc>
        <w:tc>
          <w:tcPr>
            <w:tcW w:w="906" w:type="dxa"/>
            <w:vMerge w:val="continue"/>
            <w:tcBorders/>
            <w:vAlign w:val="center"/>
          </w:tcPr>
          <w:p>
            <w:pPr>
              <w:widowControl w:val="0"/>
              <w:kinsoku/>
              <w:topLinePunct/>
              <w:autoSpaceDE/>
              <w:autoSpaceDN/>
              <w:spacing w:line="30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:highlight w:val="none"/>
              </w:rPr>
            </w:pPr>
          </w:p>
        </w:tc>
      </w:tr>
    </w:tbl>
    <w:p>
      <w:pPr>
        <w:widowControl w:val="0"/>
        <w:kinsoku/>
        <w:topLinePunct/>
        <w:autoSpaceDE/>
        <w:autoSpaceDN/>
        <w:spacing w:line="300" w:lineRule="exact"/>
        <w:jc w:val="both"/>
        <w:rPr>
          <w:lang w:eastAsia="zh-CN"/>
        </w:rPr>
      </w:pPr>
    </w:p>
    <w:sectPr>
      <w:footerReference r:id="rId3" w:type="default"/>
      <w:pgSz w:w="16840" w:h="11907" w:orient="landscape"/>
      <w:pgMar w:top="1418" w:right="1701" w:bottom="1418" w:left="1418" w:header="0" w:footer="856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方正黑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浠垮畫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jc w:val="center"/>
      <w:textAlignment w:val="baseline"/>
      <w:rPr>
        <w:rFonts w:hint="eastAsia" w:asciiTheme="minorEastAsia" w:hAnsiTheme="minorEastAsia" w:eastAsiaTheme="minorEastAsia" w:cstheme="minorEastAsia"/>
        <w:sz w:val="24"/>
        <w:szCs w:val="24"/>
      </w:rPr>
    </w:pPr>
    <w:r>
      <w:rPr>
        <w:rFonts w:hint="eastAsia" w:asciiTheme="minorEastAsia" w:hAnsiTheme="minorEastAsia" w:eastAsiaTheme="minorEastAsia" w:cstheme="minorEastAsia"/>
        <w:sz w:val="24"/>
        <w:szCs w:val="24"/>
      </w:rPr>
      <w:t xml:space="preserve">— </w: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szCs w:val="24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separate"/>
    </w:r>
    <w:r>
      <w:rPr>
        <w:rFonts w:hint="eastAsia" w:asciiTheme="minorEastAsia" w:hAnsiTheme="minorEastAsia" w:eastAsiaTheme="minorEastAsia" w:cstheme="minorEastAsia"/>
        <w:sz w:val="24"/>
        <w:szCs w:val="24"/>
      </w:rPr>
      <w:t>1</w: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  <w:szCs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hideSpellingErrors/>
  <w:documentProtection w:enforcement="0"/>
  <w:defaultTabStop w:val="420"/>
  <w:displayHorizontalDrawingGridEvery w:val="0"/>
  <w:displayVerticalDrawingGridEvery w:val="2"/>
  <w:characterSpacingControl w:val="doNotCompress"/>
  <w:compat>
    <w:spaceForUL/>
    <w:balanceSingleByteDoubleByteWidth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655FF"/>
    <w:rsid w:val="000944BB"/>
    <w:rsid w:val="000F6611"/>
    <w:rsid w:val="00131326"/>
    <w:rsid w:val="00172A27"/>
    <w:rsid w:val="001D6104"/>
    <w:rsid w:val="00214AE1"/>
    <w:rsid w:val="00220FDD"/>
    <w:rsid w:val="00281CCC"/>
    <w:rsid w:val="002F6EF6"/>
    <w:rsid w:val="003633C1"/>
    <w:rsid w:val="003879CD"/>
    <w:rsid w:val="00454A25"/>
    <w:rsid w:val="00480DA8"/>
    <w:rsid w:val="004A3AA3"/>
    <w:rsid w:val="004D0737"/>
    <w:rsid w:val="00580106"/>
    <w:rsid w:val="005C1764"/>
    <w:rsid w:val="006163E0"/>
    <w:rsid w:val="006177DB"/>
    <w:rsid w:val="00723F25"/>
    <w:rsid w:val="007E449F"/>
    <w:rsid w:val="009528BD"/>
    <w:rsid w:val="00A6162B"/>
    <w:rsid w:val="00B81877"/>
    <w:rsid w:val="00D108A5"/>
    <w:rsid w:val="00D74DE1"/>
    <w:rsid w:val="00D94BF5"/>
    <w:rsid w:val="00E01165"/>
    <w:rsid w:val="00E65D86"/>
    <w:rsid w:val="00F05B0F"/>
    <w:rsid w:val="00F67880"/>
    <w:rsid w:val="00F83D5A"/>
    <w:rsid w:val="0C7F55DC"/>
    <w:rsid w:val="2EFD5CE9"/>
    <w:rsid w:val="39A26AB3"/>
    <w:rsid w:val="416DB719"/>
    <w:rsid w:val="47845953"/>
    <w:rsid w:val="4D89099F"/>
    <w:rsid w:val="577B0778"/>
    <w:rsid w:val="5EFA41AE"/>
    <w:rsid w:val="6FBB9F0B"/>
    <w:rsid w:val="6FEF740D"/>
    <w:rsid w:val="7DBC5396"/>
    <w:rsid w:val="B7EE201B"/>
    <w:rsid w:val="C8FB0F36"/>
    <w:rsid w:val="D9DF9C59"/>
    <w:rsid w:val="F5EFD8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宋体" w:hAnsi="宋体" w:eastAsia="宋体" w:cs="宋体"/>
      <w:sz w:val="20"/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19"/>
      <w:szCs w:val="19"/>
    </w:rPr>
  </w:style>
  <w:style w:type="paragraph" w:customStyle="1" w:styleId="11">
    <w:name w:val="NormalIndent"/>
    <w:basedOn w:val="1"/>
    <w:qFormat/>
    <w:uiPriority w:val="0"/>
    <w:rPr>
      <w:rFonts w:ascii="Calibri" w:hAnsi="Calibri" w:eastAsia="楷体_GB2312"/>
      <w:szCs w:val="24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页眉 Char"/>
    <w:basedOn w:val="8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8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87</Pages>
  <Words>10993</Words>
  <Characters>11180</Characters>
  <Lines>464</Lines>
  <Paragraphs>130</Paragraphs>
  <TotalTime>0</TotalTime>
  <ScaleCrop>false</ScaleCrop>
  <LinksUpToDate>false</LinksUpToDate>
  <CharactersWithSpaces>11180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2021-11-28T14:42:00Z</dcterms:created>
  <dc:creator>Administrator</dc:creator>
  <cp:lastModifiedBy>guest</cp:lastModifiedBy>
  <dcterms:modified xsi:type="dcterms:W3CDTF">2025-05-06T10:20:02Z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2025-01-06T09:59:49Z</vt:filetime>
  </property>
  <property fmtid="{D5CDD505-2E9C-101B-9397-08002B2CF9AE}" pid="4" name="KSOProductBuildVer">
    <vt:lpwstr>2052-11.8.2.10458</vt:lpwstr>
  </property>
  <property fmtid="{D5CDD505-2E9C-101B-9397-08002B2CF9AE}" pid="5" name="KSOTemplateDocerSaveRecord">
    <vt:lpwstr>eyJoZGlkIjoiYTYzMmUxYzE4NzgyZDhlNjlhMmIxNTA0ZGI2NmU3MGIifQ==</vt:lpwstr>
  </property>
  <property fmtid="{D5CDD505-2E9C-101B-9397-08002B2CF9AE}" pid="6" name="ICV">
    <vt:lpwstr>80580AABC37F44EB9DA43FFF168BD794_13</vt:lpwstr>
  </property>
</Properties>
</file>